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Augu aizsardzības līdzekļu lietošanas iekārtu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anotācijās 3.sadaļā 6.punktā norādīto, ka VAAD maksas pakalpojumi izcenojumi ir apstiprināti ar Zemkopības ministrijas 2026. gada 26. maijā lēmumu Nr. 7.1-2e/6/2026, lūdzam precizēt anotācijas 3.sadaļas 6.punktā norādītos pakalpojuma veidus un to izcenojumus, ievērojot, ka tādi nav iekļauti minētajā lēmumā, vai arī sniegt skaidrojumu, kad tādi tiks iekļauti minētajā lēmumā, veicot tajā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03.06.2026.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03.06.2026.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Atzinumi_26-TA-293.docx</dc:title>
</cp:coreProperties>
</file>

<file path=docProps/custom.xml><?xml version="1.0" encoding="utf-8"?>
<Properties xmlns="http://schemas.openxmlformats.org/officeDocument/2006/custom-properties" xmlns:vt="http://schemas.openxmlformats.org/officeDocument/2006/docPropsVTypes"/>
</file>