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25-TA-2104: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Alternatīvo ieguldījumu fondu un to pārvaldnieku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Privātā un Riska kapitāla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"(3) Pārvaldnieks nodrošina, ka riska pārvaldīšana ir organizatoriski un funkcionāli nodalīta no pārējām pārvaldnieka darbībām, tai skaitā no fonda ieguldījumu pārvaldīšanas. Pārvaldnieks izstrādā un ievieš kontroles procedūras esošo vai iespējamo interešu konflikta situāciju novēršanai, lai nodrošinātu neatkarīgu risku pārvaldīšanu."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gan Direktīvas 2011/61 15.panta 1.punkta, gan arī Regulas 231/2013 42.panta mērķis ir nodrošināt </w:t>
            </w:r>
            <w:r w:rsidR="00000000" w:rsidRPr="00000000" w:rsidDel="00000000">
              <w:rPr>
                <w:b w:val="1"/>
                <w:rtl w:val="0"/>
              </w:rPr>
              <w:t xml:space="preserve">neatkarību no ieguldījumu pieņemšanas procesa</w:t>
            </w:r>
            <w:r w:rsidR="00000000" w:rsidRPr="00000000" w:rsidDel="00000000">
              <w:rPr>
                <w:rtl w:val="0"/>
              </w:rPr>
              <w:t xml:space="preserve">, nevis obligāti pilnīgu izolāciju no visām citām kontrolfunkcijām. Turklāt, nošķirtība no citām pārvaldnieka kontrolfunkcijām būtu jāizvērtē proporcionāli ņemot vērā pārvaldnieku izmēru un administratīvo slogu nodrošināt papildus neatkarīgas struktūras. Attiecīgi, LVCA uztur minēto iebildumu, lūdzot ierobežot riska pārvaldīšanas funkcijas nodalīšanu tikai no ieguldījumu pārvaldīšanas.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Pārvaldnieks nodrošina, ka riska pārvaldīšana ir organizatoriski un funkcionāli nodalīta no fonda ieguldījumu pārvaldīšanas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Kalniņa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pants. "</w:t>
            </w:r>
            <w:r w:rsidR="00000000" w:rsidRPr="00000000" w:rsidDel="00000000">
              <w:rPr>
                <w:b w:val="1"/>
                <w:rtl w:val="0"/>
              </w:rPr>
              <w:t xml:space="preserve">25.</w:t>
            </w:r>
            <w:r w:rsidR="00000000" w:rsidRPr="00000000" w:rsidDel="00000000">
              <w:rPr>
                <w:b w:val="1"/>
                <w:vertAlign w:val="superscript"/>
                <w:rtl w:val="0"/>
              </w:rPr>
              <w:t xml:space="preserve">1</w:t>
            </w:r>
            <w:r w:rsidR="00000000" w:rsidRPr="00000000" w:rsidDel="00000000">
              <w:rPr>
                <w:b w:val="1"/>
                <w:rtl w:val="0"/>
              </w:rPr>
              <w:t xml:space="preserve"> pants. Aizdevumu izsniegšana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Pārvaldnieks izstrādā, apstiprina un īsteno efektīvu politiku, procedūras un procesu aizdevumu piešķiršanai. Ja pārvaldnieka pārvaldē esošie fondi ir iesaistīti aizdevumu izsniegšanā, tostarp gadījumos, kad minētie fondi ar trešo personu starpniecību iegūst aizdevuma riska darījumus, tie arī kredītriska novērtēšanai un kredītportfeļa pārvaldībai un uzraudzībai īsteno efektīvu politiku, procedūras un procesus, nodrošinot, ka minētā politika, procedūras un procesi ir atjaunināti un efektīvi, un vismaz reizi gadā pārskatīti.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noteiktās prasības nepiemēro akcionāra aizdevumu izsniegšanai, ja šādu aizdevumu nosacītā vērtība kopā nepārsniedz 150 % no fonda kapitāla.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Pārvaldnieks nodrošina, ka tā pārvaldē esoša fonda vienam aizņēmējam izsniegto aizdevumu nosacītā vērtība kopā nepārsniedz 20 % no fonda kapitāla, ja aizņēmējs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komersants Apdrošināšanas un pārapdrošināšanas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ieguldījumu fonds Ieguldījumu pārvaldes sabiedrību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neattiecas uz robežvērtībām, ierobežojumiem un nosacījumiem, kuri paredzēti Regulā Nr. 345/2013, Regulā Nr. 346/2013 un Regulā Nr. 2015/760.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Pārvaldnieks nodrošina, ka tā pārvaldē esoša aizdevumus izsniedzošā fonda sviras finansējuma apmērs nepārsniedz: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175 %, ja fonds ir atvērts;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300 %, ja fonds ir slēgts.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Aizdevumus izsniedzoša fonda sviras finansējuma apmēru nosaka kā fonda riska darījumu apjoma, kas aprēķināts saskaņā ar saistību metodi atbilstoši Regulā Nr. 231/2013 noteiktajām prasībām, attiecību pret fonda neto aktīvu vērtību, izteiktu procentos.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Aprēķinot sviras finansējuma apmēru atbilstoši šā panta sestajai daļai, aizņēmumus, kurus pilnībā sedz aizdevumus izsniedzoša fonda ieguldītāju līgumiskās kapitāla saistības, neiekļauj riska darījumu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aizdevumus izsniedzoša fonda darbībā ir pārkāptas šajā pantā  noteiktās prasības un pārkāpums ir ārpus tā pārvaldnieka kontroles, kas fondu pārvalda, pārvaldnieks saprātīgā termiņā veic vajadzīgos pasākumus, lai labotu situāciju, pienācīgi ņemot vērā aizdevumus izsniedzošā fonda ieguldītāju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Saglabājot šā likuma 60.pantā Latvijas Bankai noteiktās pilnvaras, šā panta piektajā daļā noteiktās prasības sviras finansējuma ierobežojumiem nepiemēro aizdevumus izsniedzošiem fondiem, kuru aizdošanas darbības ietver tikai akcionāru aizdevumu izsniegšanu, ar noteikumu, ka šādu aizdevumu nosacītā vērtība kopā nepārsniedz 150 % no fonda kapitāla.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panta trešajā daļā noteikto ieguldījumu ierobežojumu 20 %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piemēro līdz dienai, kura noteikta fonda darbības noteikumos vai dibināšanas dokumentā vai prospektā, bet ne vēlāk kā 24 mēnešus pēc pirmās parakstīšanās uz fonda ieguldījumu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beidz piemērot, tiklīdz pārvaldnieks sāk pārdot fonda aktīvus nolūkā atpakaļpirkt ieguldījumu daļas fonda likvidācijas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laiku aptur, ja fonda kapitāls tiek palielināts vai samazināts.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Šā panta desmitās daļas 3. punktā minētā apturēšana ir ierobežota uz laikposmu, kas ir absolūti nepieciešams, pienācīgi ņemot vērā fonda ieguldītāju intereses, un jebkurā gadījumā tā ilgst ne vairāk kā 12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Piemērošanas sākuma dienu, kura minēta šā panta desmitās daļas 1.punktā, nosaka, ņemot vērā fonda ieguldāmo aktīvu specifiku un īpašības. Ārkārtas apstākļos Latvijas Banka pēc tam, kad pārvaldnieks iesniedzis pienācīgi pamatotu ieguldījumu plānu, var pagarināt šo termiņu ne vairāk kā par 12 papildu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Pārvaldnieks nodrošina, ka tā pārvaldē esošs fonds nepiešķir aizdevumus: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pārvaldniekam vai pārvaldnieka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turētājbankai  vai trešajai personai, pie kuras turētājbanka drīkst turēt fonda finanšu instrumentus vai citus aktīvus;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personai, kurai pārvaldnieks ir deleģējis darbības saskaņā ar šā likuma 28.pantā noteikto kārtību, vai šīs personas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pārvaldnieku vienā grupā esošai komercsabiedrībai Finanšu instrumentu tirgus likuma 1.panta pirmās daļas 79.punkta izpratnē, izņemot tādu, kura ir finanšu iestāde un kura nefinansē nevienu no šīs daļas 1., 2. un 3.punktā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fonds izsniedz aizdevumus, ieņēmumus no aizdevumiem, atskaitot visas iespējamās  maksas par to administrēšanu, pilnībā ieskaita šā fonda mantā.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Pārvaldnieks nodrošina, ka tā pārvaldē esošais fonds saglabā 5 % no katra tā aizdevuma nosacītās vērtības, ko fonds izsniedzis un pēc tam nodevis trešajām personām. Šādu katra aizdevuma procentuālo daļu 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aizdevumiem, kuru termiņš ir līdz astoņiem gadiem, vai aizdevumiem, ko piešķir patērētājiem neatkarīgi no termiņa – līdz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pārējiem aizdevumiem – vismaz astoņus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Šā panta piecpadsmitajā  daļā noteikto prasību nepiemēro,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pārvaldnieks sāk pārdot fonda aktīvus nolūkā atpakaļpirkt ieguldījumu daļas fonda likvidācijas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atsavināšana ir nepieciešama, lai izpildītu ierobežojošos pasākumus, kas pieņemti saskaņā ar Līguma par Eiropas Savienības darbību 215.pantu, vai lai izpildītu attiecīgā fonda darbības noteikumos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aizdevuma pārdošana ir nepieciešama, lai pārvaldnieks varētu īstenot tā pārvaldē esošā fonda ieguldījumu stratēģiju fonda ieguldītāju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aizdevumu pārdod, jo ir pasliktinājies ar aizdevumu saistītais risks, ko pārvaldnieks konstatējis šā likuma 25.panta ceturtajā daļā un 25.</w:t>
            </w:r>
            <w:r w:rsidR="00000000" w:rsidRPr="00000000" w:rsidDel="00000000">
              <w:rPr>
                <w:vertAlign w:val="superscript"/>
                <w:rtl w:val="0"/>
              </w:rPr>
              <w:t xml:space="preserve">1</w:t>
            </w:r>
            <w:r w:rsidR="00000000" w:rsidRPr="00000000" w:rsidDel="00000000">
              <w:rPr>
                <w:rtl w:val="0"/>
              </w:rPr>
              <w:t xml:space="preserve"> panta pirmajā daļā minētās pienācīgas rūpības ievērošanas procesā  un riska (arī kredītriska) pārvaldības procesā, un pircējs par šādu pasliktināšanos ir informēts aizdevuma pirkšanas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Latvijas Bankas pieprasījuma pārvaldnieks pierāda atbilstību šā panta sešpadsmitajā daļā izklāstītajiem attiecīgās atkāpes piemērošanas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Pārvaldniekam aizliegts pārvaldīt fondu, kura visa ieguldījumu stratēģija  vai tās daļa pieļauj aizdevumu izsniegšanu ar vienīgu mērķi šos aizdevumus vai riska darījumus nodot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Pārvaldnieks nodrošina, ka tā pārvaldē esošais aizdevumus izsniedzošais fonds ir slēgts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Aizdevumus izsniedzošais fonds var būt atvērts fonds, ja pārvaldnieks spēj pierādīt Latvijas Bankai, ka fonda likviditātes riska pārvaldības sistēma ir atbilstoša tā ieguldījumu stratēģijai un atpakaļpirkšanas politikai un nodrošina atvērta aizdevumu izsniedzoša fonda atbilstību tieši piemērojamos Eiropas Savienības tiesību aktos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Šā panta deviņpadsmitajā daļā noteiktā prasība neskar robežvērtības, ierobežojumus un nosacījumus, kas paredzēti Regulā Nr. 345/2013, Regulā Nr. 346/2013 un Regulā Nr. 2015/760.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Aizdevumus patērētājiem Patērētāju tiesību aizsardzības likuma izpratnē drīkst izsniegt tikai licencēta pārvaldnieka pārvaldē esošs fonds, nodrošinot Patērētāju tiesību aizsardzības likumā noteikto prasību ievērošanu."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ka Direktīva 2024/927 neparedz automātiski piemērot visus loan origination nosacījumus reģistrētiem pārvaldniekiem, to nenosaka ne Direktīvas teksts, ne arī preambula (turklāt preambulas teksts nevar paplašināt Direktīvas materiālo tvērumu). LVCA ieskatā stingrāku nosacījumu piemērošana nekā paredzēts Direktīvā 2024/927 šajā gadījumā nav pietiekami pamatota un nozīmētu vienlīdz stingru nosacījumu piemērošanu kā reģistrētiem, tā licencētiem pārvaldniekiem, kas ir pretrunā ar reģistrēta pārvaldnieka konceptu samazināt regulatīvo slogu mazākiem pārvaldniekiem. Direktīvas 2011/61 3.pantā iekļautais izņēmums nosaka, ka sub-threshold AIFM nepiemēro pilno AIFMD režīmu; tiem piemēro tikai ierobežotu prasību kopumu (reģistrācija, reporting u.c.). Loan origination prasības ir kompleksas un kapitālietilpīgas un pēc būtības paredzētas sistēmiski nozīmīgākiem tirgus dalībniekiem. Tāpēc to piemērošana sub-threshold AIFM būtu nesamērīga un pretrunā proporcionalitātes principam.Ja dalībvalsts bez skaidra pamata paplašina loan origination režīmu uz reģistrētiem pārvaldniekiem, tas rada regulatīvo arbitrāžu risku un nevienlīdzīgus konkurences apstākļus ES. Līdz ar to, šāda interpretācija neatbilst Direktīvas harmonizācijas mērķim. Augstāk minētos argumentus pastiprina jau esoša starptautiska prakse, kas liecina par vienotu interpretāciju ES tirgū (lūdzu skat.iepriekš minētos avotus). Attiecīgi, LVCA uztur iebildumu, ka loan origination prasības nebūtu piemērojamas reģistrētiem pārvaldniekiem.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Kalniņa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25-TA-2104</w:t>
    </w:r>
    <w:r>
      <w:br/>
    </w:r>
    <w:r w:rsidR="00000000" w:rsidRPr="00000000" w:rsidDel="00000000">
      <w:rPr>
        <w:rtl w:val="0"/>
      </w:rPr>
      <w:t xml:space="preserve">Izdrukāts 07.04.2026. 18.04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25-TA-2104</w:t>
    </w:r>
    <w:r>
      <w:br/>
    </w:r>
    <w:r w:rsidR="00000000" w:rsidRPr="00000000" w:rsidDel="00000000">
      <w:rPr>
        <w:rtl w:val="0"/>
      </w:rPr>
      <w:t xml:space="preserve">Izdrukāts 07.04.2026. 18.04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Atzinumi_25-TA-2104.docx</dc:title>
</cp:coreProperties>
</file>

<file path=docProps/custom.xml><?xml version="1.0" encoding="utf-8"?>
<Properties xmlns="http://schemas.openxmlformats.org/officeDocument/2006/custom-properties" xmlns:vt="http://schemas.openxmlformats.org/officeDocument/2006/docPropsVTypes"/>
</file>