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un Šveices sadarbības programmas 2019. - 2029. gada perioda programmas “Spēcīgākas darba vidē balstītas mācības profesionālās izglītības un mācību pilnveidošanai Latvijā"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Noteikumi nosaka Latvijas un Šveices sadarbības programmas 2019. - 2029. gada perioda programmas “Spēcīgākas darba vidē balstītas mācības profesionālās izglītības un mācību pilnveidošanai Latvijā" (turpmāk - programma) īstenošanas nosacījumus, programmas mērķi, pieejamo finansējumu, sasniedzamos rezultātus, programmas apsaimniekotāju, prasības projekta iesniedzējam un iepriekš noteiktā projekta (turpmāk – iepriekš noteiktais projekts) potenciālo īstenotāju, prasības partneriem, atbalstāmo darbību, izmaksu attiecināmības nosacījumus, projekta līguma vienpusēja uzteikuma nosacījumus, komercdarbības atbalsta kontroles nosacījumus, kā arī atklāta projektu iesniegumu konkursa (turpmāk - atklāts projektu konkurss) nosacījumus.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Pilnīgākai tiesību akta saprašanai rosinām pievienot terminu punktu, kurā tiktu paskaidrots, kas tiek saprasts ar terminu "iepriekš noteiktais projekts".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Lāsma Anspoka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5.2. iepriekš noteikto projektu, kuru īsteno Valsts izglītības attīstības aģentūra (turpmāk - iepriekš noteiktā projekta īstenotājs);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Saturiski nevar nolasīt, kāda aktivitāte te plānota. Iespējams, pietrūkst vārds "īstenošana".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Lāsma Anspoka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anotācijā iekļaut izvērtējumu par demarkāciju ar citām atbalsta programmām, kuru mērķis ir izglītības/mācību pasākumi (piemēram, citas IZM programmas, EM programmas, ZM apmācību programma).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Lāsma Anspoka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06.08.2025.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06.08.2025.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