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Atlases kārtas ietvaros projekta iesniedzējs, kas pēc projekta iesnieguma apstiprināšanas kļūst par finansējuma saņēmēju, ir pašvaldība vai tās izveidota iestāde, pašvaldības kapitālsabiedrība, kas pilda pašvaldības deleģētos pārvaldes uzdevumus vai ir noslēgusi pakalpojumu līgumu par ūdenssaimniecības, siltumapgādes vai valsts vai pašvaldības apmaksātu veselības aprūpes sabiedrisko pakalpojumu (turpmāk – sabiedriskie pakalpojumi) sniegšanu, kā arī publiski privātā kapitālsabiedrība, kurā visas kapitāla daļas vai balsstiesīgās akcijas pieder vairākām publiskām personām, tai skaitā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 iespējas papildināt noteikumu 12. punktu, paplašinot projekta iesniedzēju loku, paredzot, ka projekta iesniedzējs var būt ne tikai pašvaldības kapitālsabiedrība, kas pilda pašvaldības deleģētos pārvaldes uzdevumus vai ir noslēgusi pakalpojumu līgumu par </w:t>
            </w:r>
            <w:r w:rsidR="00000000" w:rsidRPr="00000000" w:rsidDel="00000000">
              <w:rPr>
                <w:b w:val="1"/>
                <w:rtl w:val="0"/>
              </w:rPr>
              <w:t xml:space="preserve">ūdenssaimniecības, siltumapgādes vai valsts vai pašvaldības apmaksātu veselības aprūpes sabiedrisko pakalpojumu, </w:t>
            </w:r>
            <w:r w:rsidR="00000000" w:rsidRPr="00000000" w:rsidDel="00000000">
              <w:rPr>
                <w:rtl w:val="0"/>
              </w:rPr>
              <w:t xml:space="preserve">bet arī </w:t>
            </w:r>
            <w:r w:rsidR="00000000" w:rsidRPr="00000000" w:rsidDel="00000000">
              <w:rPr>
                <w:b w:val="1"/>
                <w:rtl w:val="0"/>
              </w:rPr>
              <w:t xml:space="preserve">citus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SIA “Rīgas Nacionālais zooloģiskais dārzs” (uz šo brīdi SIA “Rīgas meži” daļa “Rīgas Nacionālais  zooloģiskais dārzs) </w:t>
            </w:r>
            <w:r w:rsidR="00000000" w:rsidRPr="00000000" w:rsidDel="00000000">
              <w:rPr>
                <w:b w:val="1"/>
                <w:rtl w:val="0"/>
              </w:rPr>
              <w:t xml:space="preserve">sniedz vispārējas tautsaimnieciskas nozīmes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Rīgas pašvaldību un SIA “Rīgas Nacionālais zooloģiskais dārzs” ir noslēgts pilnvarojuma līgums vispārējas tautsaimnieciskas nozīmes pakalpojumu sniegšanai, kuras ietvaros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Latvijas un pasaules faunas dzīvnieku demonstrēšana;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pasākumi dabas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reto un izzūdošo sugu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vides izglītības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apmeklētāju atpūtas un brīvā laika pavadīšanas iespēju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tūrisma sekmēšana;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kultūras mantojuma un stratēģiski svarīgas infrastruktūras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palīdzība aizsargājamiem savvaļas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zooloģiskais dārzs kā vēsturiska vērtība ir dibināts 1912. gadā un ir ne vien vietējās, bet arī nacionālas nozīmes publiski pieejams apskates objekts, kam energoefektivitātes, tai skaitā siltumnoturības uzlabošana būtu būtiska.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26-TA-1859</w:t>
    </w:r>
    <w:r>
      <w:br/>
    </w:r>
    <w:r w:rsidR="00000000" w:rsidRPr="00000000" w:rsidDel="00000000">
      <w:rPr>
        <w:rtl w:val="0"/>
      </w:rPr>
      <w:t xml:space="preserve">Izdrukāts 28.08.2026.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26-TA-1859</w:t>
    </w:r>
    <w:r>
      <w:br/>
    </w:r>
    <w:r w:rsidR="00000000" w:rsidRPr="00000000" w:rsidDel="00000000">
      <w:rPr>
        <w:rtl w:val="0"/>
      </w:rPr>
      <w:t xml:space="preserve">Izdrukāts 28.08.2026.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Atzinumi_26-TA-1859.docx</dc:title>
</cp:coreProperties>
</file>

<file path=docProps/custom.xml><?xml version="1.0" encoding="utf-8"?>
<Properties xmlns="http://schemas.openxmlformats.org/officeDocument/2006/custom-properties" xmlns:vt="http://schemas.openxmlformats.org/officeDocument/2006/docPropsVTypes"/>
</file>