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Civilās aizsardzības un katastrofas pārvaldīšanas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sadaļā norādīts, ka likumprojekta izpilde, tai skaitā jaunu patvertņu būvniecība un esošo būvju pielāgošana par patvertnēm, prasīs ievērojamus finanšu līdzekļus,  un ka I un II kategorijas patvertnes izbūve paredzēta kā pienākums, veicot jaunu būvniecību. Atkārtoti vēršam uzmanību, ka ar likumprojektu saistītais informatīvā ziņojuma projekts ”Iespējamie risinājumi motivējošiem finanšu mehānismiem patvertnes vai vietas, kur var patverties, atjaunošanai vai izveidošanai” (24-TA-1044), kura pievienotajā Ministru kabineta sēdes protokollēmuma projektā paredzēts, ka jautājums par papildu valsts budžeta līdzekļu piešķiršanu visām iesaistītajām institūcijām skatāms Ministru kabinetā valsts budžeta likumprojekta sagatavošanas un izskatīšanas procesā kopā ar visu ministriju un citu centrālo valsts iestāžu iesniegtajiem prioritāro pasākumu pieteikumiem atbilstoši valsts budžeta finansiālajām iespējām, vēl nav izskatīts Ministru kabinetā, bet lēmumi par atbalstāmajiem prioritārajiem pasākumiem 2025.-2027.gadam Ministru kabinetā vēl nav pieņemti. Līdz ar to atkārtoti norādām, ka likumprojekts var tikt virzīts izskatīšanai Ministru kabinetā, ja tam nav negatīvas ietekmes uz valsts budžetu un tajā paredzētais tiks nodrošināts iesaistītajām institūcijām piešķirto līdzekļu ietvaros, atbilstoši precizējot anotācijā sniegto informāciju,  vai arī likumprojekta tālāka virzība ir atliekama līdz brīdim, kad Ministru kabinetā tiks pieņemti lēmumi par patvertņu būvniecībai un esošo būvju pielāgošanai par patvertnēm papildu nepieciešamā finansējuma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 pantu otro daļu ar 8. un 9.punktu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nosaka minimālās prasības telpu pielāgošanai III kategorijas patvertnei, kārtību, kādā pielāgota būve vai tās daļa atzīstama par patvertni, un kārtību, kādā veic patvertņu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nosaka civilās aizsardzības zīmju sarakstu un izvietošanas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tālāko rīcību patvertņu jautājumā", kurā piedāvātie risinājumi tika atbalstīti Ministru kabineta sēdē norādīts, ka Civilās aizsardzības un katastrofas pārvaldīšanas likumā nepieciešams noteikt deleģējumu Ministru kabinetam noteikt civilai aizsardzībai nepieciešamo patvertņu izmantošanas un finansēšanas kārtību. Ņemot vērā iepriekš minēto, lūdzam izvērtēt iespēju anotācijā skaidrot, kāpēc šāds deleģējums projektā nav iekļauts.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Reders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likumprojekts paredz, ka  apdraudējuma gadījumā patvertnes īpašniekam būtu jāgādā, lai patvertne būtu pieejama – atslēgtas ieejas durvis. Savukārt, likumprojektā vārds "durvis" nav atrodams. Līdz ar to lūdzam izvērtēt iespēju precizēt likumprojektu atbilstoši anotācijā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Reders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ar skaidrojumu par likumprojekta 2.pantā ietvertā Likuma 7.</w:t>
            </w:r>
            <w:r w:rsidR="00000000" w:rsidRPr="00000000" w:rsidDel="00000000">
              <w:rPr>
                <w:vertAlign w:val="superscript"/>
                <w:rtl w:val="0"/>
              </w:rPr>
              <w:t xml:space="preserve">1</w:t>
            </w:r>
            <w:r w:rsidR="00000000" w:rsidRPr="00000000" w:rsidDel="00000000">
              <w:rPr>
                <w:rtl w:val="0"/>
              </w:rPr>
              <w:t xml:space="preserve"> panta septītās daļas tvērumu attiecībā uz publisko iepirkumu regulējuma piemērošanu attiecībā uz preču un pakalpojumu sniedzēju piesaistīšanu normā paredzēto darbību veikšanai un ka to izvēlē tiks nodrošināta atklāta, pārredzama, nediskriminējoša un konkurenci nodrošinoša procedūra.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24-TA-287</w:t>
    </w:r>
    <w:r>
      <w:br/>
    </w:r>
    <w:r w:rsidR="00000000" w:rsidRPr="00000000" w:rsidDel="00000000">
      <w:rPr>
        <w:rtl w:val="0"/>
      </w:rPr>
      <w:t xml:space="preserve">Izdrukāts 18.09.2024. 15.06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24-TA-287</w:t>
    </w:r>
    <w:r>
      <w:br/>
    </w:r>
    <w:r w:rsidR="00000000" w:rsidRPr="00000000" w:rsidDel="00000000">
      <w:rPr>
        <w:rtl w:val="0"/>
      </w:rPr>
      <w:t xml:space="preserve">Izdrukāts 18.09.2024. 15.06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Atzinumi_24-TA-287.docx</dc:title>
</cp:coreProperties>
</file>

<file path=docProps/custom.xml><?xml version="1.0" encoding="utf-8"?>
<Properties xmlns="http://schemas.openxmlformats.org/officeDocument/2006/custom-properties" xmlns:vt="http://schemas.openxmlformats.org/officeDocument/2006/docPropsVTypes"/>
</file>