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21-TA-1557: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Dokumentu un arhīvu pārvaldības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(Viedokļu pārskats - publiskās apspriešanas rezultāti)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18.5. kā fizisko personu datu pārzinis ir atbildīga par personu datu apstrādes un aizsardzības prasību ievērošanu saskaņā ar </w:t>
            </w:r>
            <w:r w:rsidR="00000000" w:rsidRPr="00000000" w:rsidDel="00000000">
              <w:rPr>
                <w:rtl w:val="0"/>
              </w:rPr>
              <w:t xml:space="preserve">Eiropas Parlamenta un Padomes 2016. gada 27. aprīļa Regulu Nr. 2016/679 par fizisku personu aizsardzību attiecībā uz personas datu apstrādi un šādu datu brīvu apriti un ar ko atceļ Direktīvu 95/46/EK</w:t>
            </w:r>
            <w:r w:rsidR="00000000" w:rsidRPr="00000000" w:rsidDel="00000000">
              <w:rPr>
                <w:rtl w:val="0"/>
              </w:rPr>
              <w:t xml:space="preserve"> un citu ārējo normatīvo aktu prasībām, tai skaitā  personu datu apstrādi veic vienīgi tādā apmērā, kādā tas nepieciešams institūcijas funkciju nodrošināšanai;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Datu regula 24. pantā noteic pārziņa pienākumu ievērot datu apstrādes nosacījumu un veikt datu apstrādi ievērojot datu apstrādes principus, līdz ar to minētais punkts dublē Datu regulā jau noteikto, kas ir tieši piemērojama. Ievērojot minēto, Inspekcijas ieskatā 18.5. punkts būtu svītrojams.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Žeimunde (DVI)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5. sadaļas  5.4. punkts noteic tiesību akta projekta atbilstību ES tiesību aktiem, kur paredz pārņemt Datu regulas 16.pantu un 89. panta 1. punktu. Datu valsts inspekcija paskaidro, ka atbilstoši Fizisko personu datu apstrādes likuma 30. panta pirmajai daļai ja datus apstrādā arhivēšanas nolūkos sabiedrības interesēs, lai veidotu, uzkrātu, izvērtētu, saglabātu un izmantotu nacionālo dokumentāro mantojumu, datu regulas 15. un 16. pantā noteiktās tiesības datu subjekts īsteno atbilstoši arhīva jomu regulējošiem normatīvajiem aktiem. Secīgi Arhīvu likuma 13.1. pantā ir noteiktas personas tiesības attiecībā uz arhīva dokumentos esošo personas datu labošanu vai papildināšanu atbilstoši Datu regulas 16. pantam. Inspekcijas ieskatā noteikumu projektā nav nepieciešams pārņemt Datu regulas tiesību normas, ņemot vērā, ka Datu regula ir tieši piemērojama. Cita starpā Inspekcija nesaskata pamatojumu atsaukties uz Datu regulas 89. panta 1. punkta noteiktajām atkāpēm attiecībā uz apstrādi arhivēšanas nolūkos sabiedrības interesēs, jo ievērojot Fizisko personu datu apstrādes likuma 30. panta pirmo daļu, Arhīvu likuma 13.1. pantā ir noteiktas personas tiesības, ko tā var īstenot atbilstoši Datu regulas 16. pantam, savukārt citas atkāpes no 16. pantā paredzētajām tiesībām noteikumu projektā netiek veiktas. Ievērojot minēto, Inspekcijas ieskatā nav nepieciešams pārņemt Datu regulas tiesību normas.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Žeimunde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21-TA-1557</w:t>
    </w:r>
    <w:r>
      <w:br/>
    </w:r>
    <w:r w:rsidR="00000000" w:rsidRPr="00000000" w:rsidDel="00000000">
      <w:rPr>
        <w:rtl w:val="0"/>
      </w:rPr>
      <w:t xml:space="preserve">Izdrukāts 23.05.2023. 15.11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21-TA-1557</w:t>
    </w:r>
    <w:r>
      <w:br/>
    </w:r>
    <w:r w:rsidR="00000000" w:rsidRPr="00000000" w:rsidDel="00000000">
      <w:rPr>
        <w:rtl w:val="0"/>
      </w:rPr>
      <w:t xml:space="preserve">Izdrukāts 23.05.2023. 15.11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Atzinumi_21-TA-1557.docx</dc:title>
</cp:coreProperties>
</file>

<file path=docProps/custom.xml><?xml version="1.0" encoding="utf-8"?>
<Properties xmlns="http://schemas.openxmlformats.org/officeDocument/2006/custom-properties" xmlns:vt="http://schemas.openxmlformats.org/officeDocument/2006/docPropsVTypes"/>
</file>