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pārvaldes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Likviditātes pārvaldības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drīkst izmantot šādus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parakstīšanās un atpakaļpirkšanas apturēšanu, uz laiku  aizliedzot pieņemt pieteikumus uz fonda ieguldījumu apliecību pirkšanu (turpmāk arī – parakstīšanās)   vai to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atpakaļpirkšanas ierobežojumu īslaicīgi un daļēji ierobežot ieguldījumu apliecību turētāju tiesības atpakaļpirkt savas ieguldījumu apliecības, lai ieguldītāji varētu atpakaļpirkt tikai noteiktu daļu no savām ieguldījumu apliecībām;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brīdinājuma termiņu pagarināšanu, pagarinot fonda pārvaldes nolikumā noteikto minimālo termiņu, kādā ieguldījumu apliecību turētājam ir jāsniedz iepriekšējs brīdinājums fonda pārvaldes sabiedrībai par savu ieguldījumu apliecību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atpakaļpirkšanas komisijas naudu, nosakot maksu  diapazonā, kurā ņemtas vērā likviditātes izmaksas, ko ieguldījumu apliecību turētāji maksā  fondam, kad tie iesniedz fondam atpakaļpirkšanai  ieguldījumu apliecības, un kas nodrošina, ka pārējie fonda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mainīgu cenu noteikšanu, izmantojot  iepriekš noteiktu cenu mehānismu, lai  fonda ieguldījumu apliecību neto aktīvu vērtību koriģētu, piemērojot mainīgo koeficientu,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divējādu cenu noteikšanu, izmantojot iepriekš noteiktu cenu mehānismu, ar kuru nosaka parakstīšanās uz ieguldījumu fonda ieguldījumu apliecībām un to  atpakaļpirkšanas cenas, koriģējot neto aktīvu vērtību uz vienu ieguldījumu apliecību ar faktoru,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vērtības samazinājuma novēršanas maksu, kuru ieguldījumu apliecību turētājs iemaksā fondā brīdī, kad tas parakstās uz ieguldījumu apliecībām, iesniedz tās atpakaļpirkšanai vai atpakaļpieņemšanai, un kura fondam kompensē likviditātes izmaksas, kuras radušās minētā darījuma apjoma dēļ, un kas nodrošina, ka citi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atpakaļpirkšanu natūrā, nododot fonda turētos aktīvus naudas līdzekļu vietā, lai apmierinātu ieguldījumu apliecību turētāju atpakaļpirkšanas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norobežotos kontus, nošķirot no citiem fonda aktīviem atsevišķus aktīvus, kuru ekonomiskās vai juridiskās iezīmes ir būtiski mainījušās vai kļuvušas neskaidras ārkārtas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likviditātes pārvaldības instrumentu īpašības nosaka tieši piemērojamie Eiropas  Savienības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novērtē šā panta pirmajā daļā minēto likviditātes pārvaldības instrumentu piemērotību saistībā ar fonda īstenoto ieguldījumu stratēģiju, likviditātes profilu un atpakaļpirkšanas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 šā panta pirmās daļas 1. un 9.punktā minētos likviditātes pārvaldības instrumentus un papildus izvēlas vismaz divus citus piemērotus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iekļauj likviditātes pārvaldības instrumentus fonda pārvaldes nolikumā, paredzot iespēju tos izmantot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neizvēlas kā vienīgos likviditātes pārvaldības instrumentus šā panta pirmās daļas 5. un 6.punktā noteiktos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Naudas tirgus fondam sabiedrība var izvēlēties tikai vienu no šā panta pirmās daļas 2., 3., 4., 5., 6., 7. un 8.punktā minētajiem likviditātes pārvaldības instrumentiem.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izstrādā un apstiprina detalizētu politiku un procedūras jebkura izmantojamā likviditātes pārvaldības instrumenta aktivizēšanai un deaktivizēšanai, kā arī darbības un administratīvos pasākumus šāda instrumenta lietošanai. Šā panta trešajā daļā minēto izvēli, kā arī detalizētu aktivizēšanas un deaktivizēšanas politiku un procedūras sabiedrība iesniedz Latvijas Bankai šā likuma 10.pantā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Atpakaļpirkšanu natūrā sabiedrība aktivizē tikai nolūkā izpildīt profesionālo ieguldītāju pieprasīto atpakaļpirkšanu, nodrošinot, ka atpakaļpirkšana natūrā atbilst ieguldītāju fondā turēto aktīvu proporcijai.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Atkāpjoties no šā panta sestās daļas, atpakaļpirkšana natūrā var neatbilst ieguldītāju fondā turēto aktīvu proporcijai, ja šis fonds tiek tirgots tikai profesionāliem ieguldītājiem vai ja šāda fonda ieguldījumu politikas mērķis ir replicēt noteikta akciju vai parāda vērtspapīru indeksa sastāvu un ja šis fonds ir biržā tirgots fonds Finanšu instrumentu tirgus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vārdus un skaitļus "pirmās daļas 1. un 9. punktā aizstāt ar vārdiem un skaitļiem "pirmās daļas 2. un 8. punktā", jo minētais nepārprotami izriet no Eiropas Parlamenta un Padomes 2024. gada 13. marta Direktīvas (ES) 2024/927 ar ko groza direktīvas 2011/61/ES un 2009/65/EK attiecībā uz vienošanos par deleģēšanu, likviditātes riska pārvaldību, uzraudzības pārskatu sniegšanu, depozitāriju un turētājbanku pakalpojumu sniegšanu un aizdevumu izsniegšanu, ko veic alternatīvo ieguldījumu fondi, 1. panta 6. punktā ietvertās grozītās direktīvas 18.a panta 2. punkta otrās daļas. Alternatīvi lūdzam skaidrot pamatojumu konkrētās direktīvas vienības pārņemšanas veidam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pants. “51. Licencēta sabiedrība nodrošina atbilstību šā likuma 10.panta prasībām līdz 2027.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15.panta devītās daļas 4.punkts stājas spēkā 2026. gada 16.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Šā likuma 72.</w:t>
            </w:r>
            <w:r w:rsidR="00000000" w:rsidRPr="00000000" w:rsidDel="00000000">
              <w:rPr>
                <w:vertAlign w:val="superscript"/>
                <w:rtl w:val="0"/>
              </w:rPr>
              <w:t xml:space="preserve">1</w:t>
            </w:r>
            <w:r w:rsidR="00000000" w:rsidRPr="00000000" w:rsidDel="00000000">
              <w:rPr>
                <w:rtl w:val="0"/>
              </w:rPr>
              <w:t xml:space="preserve"> pants stājas spēkā 2027.gada 16.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7. punktā ietverto iebildumu vēršam uzmanību, ka arī tiesiskais regulējums, kas paredz nosacījumus, atbilstoši kuriem kompetentās iestādes var atsaukt atļauju, kas izsniegta pārvaldības sabiedrībai, izriet no direktīvas, tostarp arī gadījumā, ja sabiedrība vairs neatbilst nosacījumiem, ar kādiem atļauja piešķirta. Tādēļ faktiski šā likuma 10. panta prasības, piemērojot tās kopsakarā ar Ieguldījumu pārvaldes sabiedrību likuma 84. panta pirmo daļu, ir jau šobrīd attiecināmas arī uz licencētām sabiedrībām, padarot grozītā likuma pārejas noteikumu 51. punktu neatbilstošu juridiskās tehnikas prasībām (proti, 10. panta prasībām atbilstībai jābūt nodrošinātai jau šobrīd), kā arī minētajai direktīvai. Ievērojot minēto, atkārtoti lūdzam pamatot secinājumu, ka minēto nosacījumu attiecināšana uz licencētām sabiedrībām faktiski neizriet no direktīvas, vai izslēgt vai precizēt norādīto pārejas noteikumu punktu. Gadījumā, ja minētais pārejas regulējums tiek saglabāts, lūdzam skaidrot arī to, vai minētās pārejas kārtības attiecināšana vienīgi uz licencētajām sabiedrībām, nevis sabiedrībām, kas ir iesniegušas iesniegumu licences saņemšanai, neveido pretrunu arī ar tiesiskās vienlīdzības principu.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likumprojekta anotācijā ir sniegts skaidrojums par visu būtisko izmaiņu Ieguldījumu pārvaldes sabiedrību likumā nepieciešamību un mērķi, tostarp arī par izmaiņām, kas paredz deleģēšanas ierobežojumu, kur deleģēšanas rezultātā attiecībā uz valsts fondēto pensiju shēmas līdzekļu pārvaldīšanu sabiedrība nodod citai personai risku pārvaldības funkcijas veikšanu, kā arī likumprojekta 24. pantā ietvertajam regulējumam, faktiski paaugstinot maksājuma apmērus (no regulējuma izriet, ka vienu procentu turpmāk piemēros attiecībā uz katras darbības bruto ieņēmumiem, nevis visiem pakalpojumu bruto ieņēmumiem 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w:t>
            </w:r>
            <w:r w:rsidR="00000000" w:rsidRPr="00000000" w:rsidDel="00000000">
              <w:rPr>
                <w:b w:val="1"/>
                <w:rtl w:val="0"/>
              </w:rPr>
              <w:t xml:space="preserve">15.pants. Sabiedrības pārvaldes pakalpojumu deleģēšana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uz līguma pamata var deleģēt vienu vai vairākas no šā likuma 5. panta pirmajā vai otrajā daļā minētajām darbībām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ar pienācīgu rūpību izvēlas personu, kurai tiks deleģēta attiecīgās darbības veikšana, un ņem vērā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ir atbilstoša kvalifikācija, pieredze, nevainojama reputācija un pietiekami resursi deleģēto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pastāvīgi nodrošina deleģētās darbības izpildes apjoma un kvalitātes uzraudzību un, ja nepieciešams, ir tiesīga nekavējoties izbeigt deleģēšanas līgumu, ja tā izpilde aizskar ieguldītāju un klientu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ieguldījumu pārvaldīšanu sabiedrība drīkst deleģēt tikai citai sabiedrībai vai citā dalībvalstī licencētam pārvaldes pakalpojumu sniedzējam, kurš ievēro sabiedrības noteiktos un regulāri aktualizētos kritērijus fonda ieguldījumu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ieguldījumu pārvaldīšanu drīkst deleģēt ārvalstī reģistrētai personai, ja Latvijas Banka ar attiecīgo ārvalsts uzraudzības institūciju ir noslēgusi sadarbības līgumu par informācijas apmaiņu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ieguldījumu pārvaldīšanu nedrīkst deleģēt turētājbankai vai jebkurai citai personai, kuras intereses var būt pretrunā ar sabiedrības vai fonda ieguldītāju interesēm un nav veikti pasākumi interešu konflikta mazināšanai, ko rada šāds deleģējums;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 nodrošina, ka deleģēto darbību izpilde atbilst šā likuma prasībām neatkarīgi no tā, kurai personai darbība ir deleģēta.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sabiedrība, kas pārvalda citā dalībvalstī reģistrētu fondu, vēlas deleģēt kādu no ieguldījumu fonda pārvaldes darbībām, Latvijas Banka pēc attiecīga iesnieguma saņemšanas no sabiedrības nekavējoties par to informē fonda izcelsmes valsts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darbību deleģēšanas citai personai, sabiedrība izstrādā  kārtību, kurā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sabiedrība lemj par darbību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sabiedrība veic deleģēšanas līguma slēgšanu, izpildes uzraudzību un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atbildīgās personas un struktūrvienības par sadarbību ar personu, kurai deleģēta atsevišķu sabiedrības darbību veikšana un šo personu un struktūrvienību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deleģētās darbības izpildes apjoma un kvalitātes nepārtrauktai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ar sabiedrības darbību deleģēšanu saistīto risku pārvaldīšanai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kurai dots deleģējums, pārbaudes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rīcību, ja persona, kurai dots deleģējums, nepilda vai nevarēs izpildīt deleģēšanas līguma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darbību deleģēšanas vai grozījumu izdarīšanas deleģēšanas līgumā, kas saistīti ar šā panta astotās daļas 1. un 2. punktā minēto,  sabiedrība iesniedz Latvijas Bankai motivētu iesniegumu par plānoto deleģēšanu vai izmaiņām, nepieciešamības pamatojumu un deleģēšanas līgumu vai tā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 drīkst uzsākt tai deleģēto fonda ieguldījumu pārvaldīšanu vai klienta finanšu instrumentu portfeļa individuālu pārvaldīšanu, ja Latvijas Banka mēneša laikā no dienas, kad saņemti   šā panta piektajā daļā minētie dokumenti, nav nosūtījusi sabiedrībai lēmumu, ar kuru aizliedz plānoto darbību deleģēšanu attiecīgajai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Grozījumi, kurus sabiedrība plāno izdarīt šā panta sestajā daļā minētajā deleģēšanas līgumā, kas saistīti ar šā panta astotās daļas 1. un 2. punktā minēto,  stājas spēkā, ja Latvijas Banka mēneša laikā no dienas, kad saņemti šā panta piektajā daļā minētie dokumenti, nav nosūtījusi sabiedrībai lēmumu, ar kuru aizliedz izdarīt plānotos grozījumus deleģēšanas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Deleģēšanas līgumā sabiedrība iekļauj vismaz šādus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deleģētās darbības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precīzas deleģētās darbības apjoma un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un personas, kurai deleģēta darbība, tiesību un pienākumu aprakstu,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sabiedrības tiesības pastāvīgi uzraudzīt deleģētās darbības veikšanas kvalitāti, tiesības brīvi iepazīties ar visiem dokumentiem un informāciju un veikt pārbaudi attiecībā uz deleģēto darbību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sabiedrības tiesības jebkurā laikā dot personai, kurai deleģēta darbība, obligāti izpildāmus norādījumus jautājumos, kas saistīti ar deleģētās darbības godprātīgu, kvalitatīvu, savlaicīgu un normatīvajiem aktiem atbilstošu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sabiedrības tiesības nekavējoties izbeigt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tiesības iepazīties ar šā panta vienpadsmitajā daļā minētajiem dokumentiem un pieprasīt no personas, kurai deleģēta darbība, citu informāciju, kas saistīta ar darbības deleģēšanu un nepieciešama Latvijas Bankas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 nedrīkst deleģēt darbību,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deleģēšana traucē sabiedrībai pilnvērtīgi pārvaldīt fondu veidā, kas vislabāk atbilst  fonda ieguldītāju vai klientu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deleģēšana traucē Latvijas Bankai veikt sabiedrības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pakalpojumi deleģēti tādā apmērā, ka tā kļūst par pastkastītes uzņēmumu tieši piemērojamo Eiropas Savienības tiesību aktu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deleģēšanas rezultātā attiecībā uz valsts fondēto pensiju shēmas līdzekļu pārvaldīšanu sabiedrība nodod citai personai risku pārvaldības funkcijas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nodrošina, lai pirms deleģēto pārvaldes pakalpojumu uzsākšanas, fonda ieguldītāji tiktu par to informēti fonda pārvaldes nolikumā vai fonda prospektā noteiktajā kārtībā. Paziņojumā fonda ieguldītājiem sabiedrība norāda deleģēto pārvaldes pakalpojumu un šā likuma 57.panta trešās daļas 22.punktā minēto informāciju par personu, kurai deleģēta attiecīgā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Bankai ir tiesības veikt personas, kurai dots deleģējums, darbības pārbaudi tās atrašanās vai darbības veikšanas vietā, iepazīties ar visiem dokumentiem, dokumentu un grāmatvedības reģistriem, izgatavot to kopijas, kā arī pieprasīt no personas, kurai deleģētas darbības informāciju, kas saistīta ar deleģētās darbības veikšanu un nepieciešama Latvijas Bankas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Banka ir tiesīga pieprasīt, lai sabiedrība, kas deleģējusi darbības citai personai, nekavējoties izbeidz deleģēšanas līgumu, ja Latvijas Banka konstatē, ka nav ievērotas šajā likumā noteiktās prasības sabiedrības pārvaldes pakalpojumu deleģēšanai.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fonda mārketingu veic viens vai vairāki izplatītāji, kas rīkojas savā vārdā, tirgojot fonda ieguldījumu daļas saskaņā ar Finanšu instrumentu tirgus likumu vai izmantojot uz apdrošināšanu balstītus ieguldījumu produktus saskaņā ar Apdrošināšanas un pārapdrošināšanas izplatīšanas likumu, šādu papildpakalpojumu veikšanu neuzskata par darbību deleģēšanu, uz kuru attiecas šā panta prasības, neņemot vērā to, vai starp sabiedrību un izplatītāju ir noslēgts izplatīšanas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Darbību deleģēšana citai personai neatbrīvo sabiedrību vai turētājbanku no šajā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 ievēro tieši piemērojamus Eiropas Savienības tiesību aktus, kuri paredz nosacījumus šajā pantā noteikto prasību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kas paredz, ka normatīvā akta projektā izdara atsauces uz citiem normatīvajiem aktiem, kuri ir stājušies spēkā vai stāsies spēkā līdz ar attiecīgo normatīvā akta projektu, lūdzam likumprojektā vai tā anotācijā norādīt Eiropas Savienības regulu, kurā skaidrots termins "pastkastītes uzņēmums".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vienreizēju, direktīvā paredzētu uzdevumu izpilde ir nodrošināma, tomēr to var veikt, nepieciešamības gadījumā paredzot attiecīgu uzdevumu Ministru kabineta sēdes protokollēmumā. Attiecīgi lūdzam precizēt likumprojekta anotāciju, skaidrojot, kā paredzēts pārņemt uzdevumu dalībvalstu kompetentajām iestādēm sniegt informāciju Eiropas Vērtspapīru un tirgu iestādei, kas izpildāms līdz direktīvas pārņemšanas termiņam, nepieciešamības gadījumā papildinot 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25-TA-2105</w:t>
    </w:r>
    <w:r>
      <w:br/>
    </w:r>
    <w:r w:rsidR="00000000" w:rsidRPr="00000000" w:rsidDel="00000000">
      <w:rPr>
        <w:rtl w:val="0"/>
      </w:rPr>
      <w:t xml:space="preserve">Izdrukāts 10.03.2026.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25-TA-2105</w:t>
    </w:r>
    <w:r>
      <w:br/>
    </w:r>
    <w:r w:rsidR="00000000" w:rsidRPr="00000000" w:rsidDel="00000000">
      <w:rPr>
        <w:rtl w:val="0"/>
      </w:rPr>
      <w:t xml:space="preserve">Izdrukāts 10.03.2026.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Atzinumi_25-TA-2105.docx</dc:title>
</cp:coreProperties>
</file>

<file path=docProps/custom.xml><?xml version="1.0" encoding="utf-8"?>
<Properties xmlns="http://schemas.openxmlformats.org/officeDocument/2006/custom-properties" xmlns:vt="http://schemas.openxmlformats.org/officeDocument/2006/docPropsVTypes"/>
</file>