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7. janvāra noteikumos Nr. 14 "Nevalstisko organizāciju un Ministru kabineta sadarbības memoranda īstenošanas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Tirgotāju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 Papildināt ar 5.10. apakšpunktu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Šis punkts jāsvītro, jo Pilsoniskās alianse neiesaista savas dalīborganizācijas lēmumu pieņemšanas un viedokļu formulēšanas procesā (pretēji LDDK).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Henriks Danusēvičs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 Izteikt 10. 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Padomes pārstāvniecība jānosaka pa darbības jomām, lai būtu sabalansēti dažādu darbības jomu viedokļi. Tāpat uzskatām, ka Padomē nedrīkst iekļaut bagāto NVO pārstāvjus (apgrozījums virs 1 miljona gadā), kuri tāpat ietekmē valdības lēmumus un saņem valdības tiešu atbalstu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Henriks Danusēvičs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26.08.2024.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26.08.2024.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