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finansēšanas un administrēšanas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Ģenētiski pārmantotu slimību pacientiem un līdzcilvēkiem "Saknes"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finansēšanas un administrēšanas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likumprojekts ir būtisks solis administrēšanas sakārtošanā, tas nerisina veselības nozares finansēšanas un kvalitātes pamatproblēmas, kas kavē nozīmīgu progresu un apdraud iedzīvotāju pieeju kvalitatīvai veselības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padomes sastāvā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Ministriem nav nepieciešams personīgi piedalīties Fonda padomē. Likumprojekta 25. panta ceturtā daļa paredz ministriju pārstāvju pilnvarošanu, turklāt tas ļauj iecelt profesionālus nozares pārstāvjus, vienlaikus saglabājot ministriju interešu pārstāvību.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25.panta pirmās daļas 1, 2, 3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Pacientu organizāciju tīkla pārstāvis;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jānodrošina vienlīdzīgu attieksmi pret visām pacientu interešu pārstāvošām biedrībām un nodibinājumiem, neatkarīgi no to dalības kādā biedrībā vai dalības konkrētās apvienībās dodot iespēju jebkurai organizācijai tik iekļautai Padomes sastāvā. Piedāvātā redakcija novērš jau likumprojektā potenciāli iestrādātu favorītismu.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pārstāvis no biedrības vai nodibinājuma, kas pārstāv pacientu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padomē pārstāvētās biedrības un nodibinājumus izraugās uz trim gadiem. Fonda padomē iekļauto biedrību un nodibinājumu pārstāvju pilnvaras turpinās līdz noteiktā kārtībā tiek izraudzītas citas biedrības un nodibinājumi, kuras deleģē pārstāvjus darbam Fonda padomē. Biedrības un nodibinājumi vienu un to pašu pārstāvi nevar deleģēt par Fonda padomes locekli vairāk kā divas reizes pēc 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kārtību kādā notiek biedrību un nodibinājumu pārstāvju izraudzīšanās iekļaušanai Fonda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Fonda padome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likumprojektā nosacījumu, ka Fonda padomei lēmumu pieņemšanā, kas skar veselības jomas attiecīgo nozari, jāpieaicina Veselības ministrijas veselības jomas attiecīgās nozares galveno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Beikmanis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16.12.2024.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Atzinumi_24-TA-2759.docx</dc:title>
</cp:coreProperties>
</file>

<file path=docProps/custom.xml><?xml version="1.0" encoding="utf-8"?>
<Properties xmlns="http://schemas.openxmlformats.org/officeDocument/2006/custom-properties" xmlns:vt="http://schemas.openxmlformats.org/officeDocument/2006/docPropsVTypes"/>
</file>