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pilnīgus skaidrojumus, kā arī izvērtēt to kontekstā ar pielikumos sniegto informāciju, nepieciešamības gadījumā veicot nepieciešamos precizējumus. Piemēram, informatīvā ziņojuma 2. nodaļā iesakām norādīt ne tikai to, ka konkrēti mērķi nav sasniegti, uzdevumi nav izpildīti vai ir daļēji izpildīt, bet arī to, vai un kā plānots nodrošināt to sasniegšanu, izpildi. Savukārt, uzskaitot konstatētās problēmas, iesakām skaidrot arī to, vai tiek plānota, sagaidīta kāda rīcība šīs problēmas novēršanai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publiskās infrastruktūras tīkla attīstības un pārvaldības pilnveidošanas uzdevumu izpildes procesā, konkrētajā pārskata periodā, ir mainījušās atbildīgās, līdzatbildīgās institūcijas un to atspoguļojot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atbilstoši Ministru kabineta 2016. gada 17. novembra rīkojuma Nr. 692 "Par Valsts ilgtermiņa tematisko plānojumu Baltijas jūras piekrastes publiskās infrastruktūras attīstībai" 4. tabulas "Uzdevumi publiskās infrastruktūras tīkla attīstībai un pārvaldības pilnveidošanai" 2.3.1. apakšpunktam, sākotnēji konkrētā uzdevuma izpildē nav bijis iesaistīts Vidzemes plānošanas reģions.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informatīvajā ziņojumā izmantotos saīsinājumus un nodrošināt, ka tajā lietoto saīsinājumu saraksts pilnībā atspoguļo visus izmantotos saīsinājumus. Vēršam uzmanību, ka, piemēram, informatīvajā ziņojumā tiek lietots arī neskaidrots saīsinājums "ATR" un "LHEI". Minētais ievērojams arī attiecībā uz pielikumos lietotajiem saīsinājumiem. Tāpat, iesakām sniegt pilnīgu, projektus identificējošo informāciju un, nepieciešamības gadījumā, korekti pieteikt to saīsinājumus. Piemēram, informatīvajā ziņojumā norādīts vienkārši projekts “Baltic Sustainable Boating 2030” vai "EST-LAT Harbours".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ilgtermiņa tematiskā plānojuma Baltijas jūras piekrastes publiskās infrastruktūras attīstībai īstenošanas 2020.-2023. gadā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Ministru kabineta sēdes protokollēmuma projekta nosaukumu, nedublējot daļu "</w:t>
            </w:r>
            <w:r w:rsidR="00000000" w:rsidRPr="00000000" w:rsidDel="00000000">
              <w:rPr>
                <w:i w:val="1"/>
                <w:rtl w:val="0"/>
              </w:rPr>
              <w:t xml:space="preserve">Informatīvais ziņojums "Informatīvais ziņojums par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Ministru kabineta sēdes protokollēmuma projektā nav nepieciešams noteikt no informatīvā ziņojuma izrietošos veicamos uzdevumus atbildīgajām institūcijām. Piemēram, nepieciešamību "</w:t>
            </w:r>
            <w:r w:rsidR="00000000" w:rsidRPr="00000000" w:rsidDel="00000000">
              <w:rPr>
                <w:i w:val="1"/>
                <w:rtl w:val="0"/>
              </w:rPr>
              <w:t xml:space="preserve">izvērtēt piekrastes pašvaldību identificēto investīciju vajadzības un to integrēšanu kopējā ES fondu plānošanā 2027.-2033. gadam</w:t>
            </w:r>
            <w:r w:rsidR="00000000" w:rsidRPr="00000000" w:rsidDel="00000000">
              <w:rPr>
                <w:rtl w:val="0"/>
              </w:rPr>
              <w:t xml:space="preserve">" vai pārskatīt esošo prioritāri attīstāmo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24.01.2025.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24.01.2025.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