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26-TA-826: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2026. gada 3. februāra noteikumos Nr. 48 "Noteikumi par atbalstu projektiem rūpniecisko spēju uzlabošanai"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30.04.2026.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30.04.2026.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(ex-ante) nosaukums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finansējums 1.5.1. specifiskā atbalsta mērķa "Rūpniecisko spēju uzlabošana aizsardzības stiprināšanai, prioritāti piešķirot divējāda lietojuma spējām" īstenošanai tiks palielināts par 30 000 000 euro, lūdzam papildināt anotāciju ar skaidrojumu par finansējuma pārvirzīšanu no 1.2.1.2. pasākuma saskaņā ar Ministru kabineta 2023.gada 5.septembra noteikumu Nr.510 “Eiropas Savienības kohēzijas politikas programmas 2021.–2027. gadam finanšu instrumentu kopīgie īstenošanas noteikumi” grozījumu projektu (26-TA-310). Lūdzam papildināt anotāciju arī ar izvērtējumu, vai grozījumi ietekmē īstenošanā esošos projektus, t.i. vai būs nepieciešami grozījumi noslēgtajos līgumos/vienošanās.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Linda Laiveniece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norādīt, kurām izdevumu pozīcijām atbilst attiecīgie intervences kodi saskaņā ar Programmas aktuālajā versijā noteiktajiem intervences kodiem konkrētajam SAM.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Jevgēnijs Burovs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pareizi izteikt rādītāja "publisko atbalstu (tai skaitā granti, finanšu instrumenti) papildinošās privātās investīcijas" vērtību (1.kārtā - 10 819 571 euro).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Jevgēnijs Burovs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atbilstoši noteikumu projekta 4.punktam finansējums 1.5.1. specifiskā atbalsta mērķa "Rūpniecisko spēju uzlabošana aizsardzības stiprināšanai, prioritāti piešķirot divējāda lietojuma spējām" īstenošanai tiks palielināts par 30 000 000 euro (tai skaitā ERAF finansējums 25 500 000 euro un valsts budžeta finansējums 4 500 000 euro), attiecīgi lūdzam aizpildīt anotācijas 3.sadaļu, sniedzot informāciju par projekta ietekmi uz valsts budžetu.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Anželika Osipova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5.2. Ekonomikas ministrija organizē otro un turpmākās projektu iesniegumu atlases kārtas atklātas projektu iesniegumu atlases veidā par kopējo finansējumu, kas noteikts saskaņā ar normatīvo aktu, kas nosaka Eiropas Savienības kohēzijas politikas programmas 2021.–2027. gadam ietvaros izmantojamo finanšu instrumentu īstenošanas kārtību.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precizēt punktu, lai tas atbilstu finanšu instrumentu īstenošanas kopīgajos noteikumos noteiktajam, ka līdzdalības fondu ieviesējs, pamatojoties uz regulas Nr.  2021/1060 59. panta 3. punkta "c" apakšpunktu, ir sabiedrība "Altum".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5.2. Otrā un turpmākās projektu iesniegumu atlases kārtas tiek īstenotas kārtībā, kas atrunāta normatīvajā aktā, kas nosaka Eiropas Savienības kohēzijas politikas programmas 2021.–2027. gadam ietvaros izmantojamo finanšu instrumentu īstenošanas kārtību.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Artis Jurkevics (CFLA)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 Aģentūra piešķir grantu 35 000 000 </w:t>
            </w:r>
            <w:r w:rsidR="00000000" w:rsidRPr="00000000" w:rsidDel="00000000">
              <w:rPr>
                <w:i w:val="1"/>
                <w:rtl w:val="0"/>
              </w:rPr>
              <w:t xml:space="preserve">euro </w:t>
            </w:r>
            <w:r w:rsidR="00000000" w:rsidRPr="00000000" w:rsidDel="00000000">
              <w:rPr>
                <w:rtl w:val="0"/>
              </w:rPr>
              <w:t xml:space="preserve">apmērā, ko sedz no pasākumam pieejamā publiskā finansējuma. Grants tiek izmaksāts pēc pēcuzraudzības rādītāju sasniegšanas saskaņā ar šo noteikumu </w:t>
            </w:r>
            <w:r w:rsidR="00000000" w:rsidRPr="00000000" w:rsidDel="00000000">
              <w:rPr>
                <w:rtl w:val="0"/>
              </w:rPr>
              <w:t xml:space="preserve">23.</w:t>
            </w:r>
            <w:r w:rsidR="00000000" w:rsidRPr="00000000" w:rsidDel="00000000">
              <w:rPr>
                <w:rtl w:val="0"/>
              </w:rPr>
              <w:t xml:space="preserve"> punktu</w:t>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noteikumu grozījumu projekta 22. punktu papildināt ar atsauci uz grozījumu projekta 5.1.apakšpunktu, lai nepārprotami noteiktu, ka CFLA piešķir grantu MK noteikumu grozījumu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projekta 5.1.apakšpunktā noteiktajā apmērā.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Aģentūra piešķir grantu 35 000 000 euro apmērā saskaņā ar šo noteikumu 5.1.apakšpunktu, ko sedz no pasākumam pieejamā publiskā finansējuma. Grants tiek izmaksāts pēc pēcuzraudzības rādītāju sasniegšanas saskaņā ar šo noteikumu 23. punktu.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Linda Laiveniece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26-TA-826</w:t>
    </w:r>
    <w:r>
      <w:br/>
    </w:r>
    <w:r w:rsidR="00000000" w:rsidRPr="00000000" w:rsidDel="00000000">
      <w:rPr>
        <w:rtl w:val="0"/>
      </w:rPr>
      <w:t xml:space="preserve">Izdrukāts 30.04.2026. 10.35</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26-TA-826</w:t>
    </w:r>
    <w:r>
      <w:br/>
    </w:r>
    <w:r w:rsidR="00000000" w:rsidRPr="00000000" w:rsidDel="00000000">
      <w:rPr>
        <w:rtl w:val="0"/>
      </w:rPr>
      <w:t xml:space="preserve">Izdrukāts 30.04.2026. 10.35</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Atzinumi_26-TA-826.docx</dc:title>
</cp:coreProperties>
</file>

<file path=docProps/custom.xml><?xml version="1.0" encoding="utf-8"?>
<Properties xmlns="http://schemas.openxmlformats.org/officeDocument/2006/custom-properties" xmlns:vt="http://schemas.openxmlformats.org/officeDocument/2006/docPropsVTypes"/>
</file>