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šīs nodaļas 1.2.apakšpunktu, norādot konkrētas (nevis aptuvenas summas), lai atspoguļotu MK noteikumu 13.punktā plānotā un pieejamā kopējā finansējuma pieaugumu par 2 602 468 eiro (no 56 760 000 euro uz 59 362 468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20.08.2025.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20.08.2025.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Atzinumi_25-TA-1788.docx</dc:title>
</cp:coreProperties>
</file>

<file path=docProps/custom.xml><?xml version="1.0" encoding="utf-8"?>
<Properties xmlns="http://schemas.openxmlformats.org/officeDocument/2006/custom-properties" xmlns:vt="http://schemas.openxmlformats.org/officeDocument/2006/docPropsVTypes"/>
</file>