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Pakalpojumu saņēmējs iesniedz datorrakstā aizpildītu šo noteikumu 7. punktā minēto aprakstu, 8. un 9. punktā minēto pieteikumu elektroniska dokumenta formā, katru dokumentu atsevišķi parakstot ar drošu elektronisko parakstu un laika zīmogu. Elektronisko dokumentu nosūta uz Valsts kases oficiālās elektroniskās adreses apakšadresātu – Klientu apkalpošana, izņemot pieteikumus, kuri iesniegti, izmantojot Valsts kases e-pakalpojumu portālu.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10. punktā vārdu "datorrakstā" vai atrunāt projekta sākotnējās ietekmes (ex-ante) novērtējuma ziņojumā (anotācijā) nepieciešamību to atstāt.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40.6. var apturēt vai ierobežot/bloķēt lietotāju piekļuvi Sistēmai un Pašapkalpošanās portālam uz laiku līdz apstākļu noskaidrošanai, ja konstatē: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40.6. apakšpunktā slīpsvītru ar vārdiem “un/vai” vai attiecīgu saikli. Slīpsvītrai kā tehniskai zīmei tekstā ir dažādas funkcijas un tā skaidri nepauž noteiktu nozīmi, kas pasliktina tiesību normas skaidrību.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Centrālās valsts iestādes un Ministru kabineta pārraudzībā esošas iestādes Pakalpojumu saņemšanai var pievienoties, savstarpēji vienojoties ar Valsts kasi.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drošības dienesta komentārs - Noteikumu projekta 57. punkts noteic, ka centrālās valsts iestādes un Ministru kabineta pārraudzībā esošas iestādes Pakalpojumu saņemšanai var pievienoties, savstarpēji vienojoties ar Valsts kasi.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jau Konceptuālā ziņojuma saskaņošanas laikā paustos iebildumus, lūdzam papildināt noteikumu projekta 57. punktu, attiecinot tajā paredzēto kārtību arī uz valsts drošības iestādēm un nosakot, ka arī valsts drošības iestādes Pakalpojumu saņemšanai var pievienoties, savstarpēji vienojoties ar Valsts kasi.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šāda kārtība ļautu īstenot Konceptuālā ziņojuma 2.3.2. apakšpunktā noteikto par procesu specifikas izvērtēšanu pie iespējamās iestādes pārņemšanas, atstājot iespēju valsts drošības iestādēm, pretēji pašreizējam Noteikumu projektam,  Vienotajam pakalpojumu centram arī nepievienoties.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Ilanta Balcere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15.08.2024.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15.08.2024.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