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rasisma un antisemītisma mazināšanai 2023.gadam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 sadaļā “Ietekmes novērtējums uz valsts un pašvaldību budžetu” ietvertā tabula ir precizējama atbilstoši Ministru kabineta 2014.gada 2.decembra noteikumos Nr.737 “Attīstības plānošanas dokumentu izstrādes un ietekmes izvērtēšanas noteikumi” iekļautajiem nosacījumiem,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visiem pasākumiem ir norādāma valsts budžeta apakšprogramma, kurā tiks plānots finansējums pasākumu nodrošināšanai, vai arī pievienojama atsauce ar skaidrojumu, kāpēc precīzu finansējuma apmēru nav iespējams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svītrojama sešdesmit piektā atsauce, ņemot vērā, ka likums "Par vidēja termiņa budžeta ietvaru 2022., 2023. un 2024. gadam" stājās spēkā 2022.gada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rasisma un antisemītisma mazināšanai 2023.gadam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tabulā “2022.gadā īstenoto pasākumu finansējums” visiem pasākumiem ir norādāma budžeta apakšprogramma un plānotais finansējums pasākumu nodrošināšanai, vai arī pievienojama atsauce ar skaidrojumu, kāpēc precīzu finansējuma apmēru nav iespējams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rasisma un antisemītisma mazināšanai 2023.gadam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svītrojama plāna projekta pielikuma trešā atsauce, ņemot vērā, ka likums "Par vidēja termiņa budžeta ietvaru 2022., 2023. un 2024. gadam" stājās spēkā 2022.gada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rasisma un antisemītisma mazināšanai 2023.gadam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budžetā finansējums tiek plānots pilnos </w:t>
            </w:r>
            <w:r w:rsidR="00000000" w:rsidRPr="00000000" w:rsidDel="00000000">
              <w:rPr>
                <w:i w:val="1"/>
                <w:rtl w:val="0"/>
              </w:rPr>
              <w:t xml:space="preserve">euro</w:t>
            </w:r>
            <w:r w:rsidR="00000000" w:rsidRPr="00000000" w:rsidDel="00000000">
              <w:rPr>
                <w:rtl w:val="0"/>
              </w:rPr>
              <w:t xml:space="preserve">, plāna projekta pielikuma tabulā “2022.gadā īstenoto pasākumu finansējums” 9.pasākumam ir precizējams norādītais finansējums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papildināt/precizēt plāna projekta IV sadaļas " Pasākumi plāna mērķa sasniegšanai"  kolonnu "Rezultatīvais rādītājs" norādot konkrētu laiku (termiņu), uz kuru izvirzītie rādītāji sasniedzami. Tāpat aicinām precizēt iepriekšminētās sadaļas 5.punktu, saskaņojot plāna rezultatīvos rādītājus ar Eiropas Savienības kohēzijas politikas programmu 2021.–2027.gadam (turpmāk – Programma) un tajā iekļauto specifisko atbalsta mērķu rādītāju aprakstiem. Salīdzinot dokumentus, šķiet, ka daļa no plānā ietvertajiem rādītājiem pilnībā atbilst Programmā iekļautajiem 4.3.4.specifiskā atbalsta mērķa “Sekmēt aktīvu iekļaušanu, lai veicinātu vienlīdzīgas iespējas, nediskriminēšanu un aktīvu līdzdalību, kā arī uzlabotu nodarbināmību, jo īpaši attiecībā uz nelabvēlīgā situācijā esošām grupām” uzraudzības rādītājiem, vienlaikus, vērojamas neprecizitātes to nosaukumos.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4.3.4.1.pasākumā “Vienlīdzīgu iespēju un nediskriminācijas veicināšana" paredzēti šādi rādītāji un to 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2024. gada 31.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(EECO18) – nacionāla, reģionāla vai vietēja mēroga valsts administrācijas vai sabiedrisko pakalpojumu iestāžu un pakalpojumu skaits, kas saņēmušas atbalstu –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(i.4.3.4.a)  – biedrības un nodibinājumi, mikrouzņēmumi, mazie vai vidējie uzņēmumi, kas saņēmuši atbalstu – 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rezultāta rādītājs (r.4.3.4.c ) – personas, kuras pilnveidojušas savu profesionālo kompetenci vienlīdzīgu iespēju un nediskriminācijas jomā – 440.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2029. gada 31.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(EECO18) – nacionāla, reģionāla vai vietēja mēroga valsts administrācijas vai sabiedrisko pakalpojumu iestāžu un pakalpojumu skaits, kas saņēmušas atbalstu – 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rādītājs(i.4.3.4.a)  – biedrības un nodibinājumi, mikrouzņēmumi, mazie vai vidējie uzņēmumi, kas saņēmuši atbalstu –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rezultāta rādītājs (r.4.3.4.c ) – personas, kuras pilnveidojušas savu profesionālo kompetenci vienlīdzīgu iespēju un nediskriminācijas jomā – 2700.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w:t>
            </w:r>
            <w:r w:rsidR="00000000" w:rsidRPr="00000000" w:rsidDel="00000000">
              <w:rPr>
                <w:b w:val="1"/>
                <w:rtl w:val="0"/>
              </w:rPr>
              <w:t xml:space="preserve"> 4.3.4.2.pasākuma "Atbalsta pasākumi diskriminācijas riskam pakļautajām sabiedrības grupām vienlīdzīgu iespēju un tiesību realizēšanai dažādās dzīves jomās" paredzēti šādi rādītāji un to sniegums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(r.4.3.4.d) - Diskriminācijas riskam pakļautas personas, kurām mazināts diskriminācijas risks un veicināta iekļaušanās sabiedrībā - 4 650;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(i.4.3.4.b) - Biedrības un nodibinājumi, kuri saņēmuši atbalstu - 31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(r.4.3.4.d) - Diskriminācijas riskam pakļautas personas, kurām mazināts diskriminācijas risks un veicināta iekļaušanās sabiedrībā  -18 600;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(i.4.3.4.b) - Biedrības un nodibinājumi, kuri saņēmuši atbalstu - 124.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63.zemsvītras atsauci "</w:t>
            </w:r>
            <w:r w:rsidR="00000000" w:rsidRPr="00000000" w:rsidDel="00000000">
              <w:rPr>
                <w:i w:val="1"/>
                <w:rtl w:val="0"/>
              </w:rPr>
              <w:t xml:space="preserve">Nav attiecināms uz Eiropas Savienības Struktūrfondu un citu Eiropas Savienības programmu līdzekļiem</w:t>
            </w:r>
            <w:r w:rsidR="00000000" w:rsidRPr="00000000" w:rsidDel="00000000">
              <w:rPr>
                <w:rtl w:val="0"/>
              </w:rPr>
              <w:t xml:space="preserve">", jo tā ir pretrunā ar plāna projekta V sadaļas "Ietekmes novērtējums uz valsts un pašvaldību budžetu"  tabulas "1.Kopsavilkums par plānā iekļauto uzdevumu īstenošanai nepieciešamo valsts un pašvaldību budžeta finansējumu" 5.punktā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Ministru kabineta 2015.gada 17.marta noteikumus Nr.130 "Noteikumi par valsts budžeta līdzekļu plānošanu Eiropas Savienības struktūrfondu un Kohēzijas fonda projektu īstenošanai un maksājumu veikšanu 2014.–2020.gada plānošanas periodā". Savukārt Ministru kabineta noteikumu projekts, kas attiektos uz 2021.-2027.gada plānošanas periodu šobrīd vēl ir saskaņošanas procesā, bet paredz analoģisku regulējumu kā Eiropas Savienības fondu 2021.-2020.gada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plāna projektu "Izmantoto saīsinājumu sarakstu" ar saīsinājumiem: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 - Eiropas Savienības kohēzijas politikas programma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4.3.4.SAM - 4.3.4.specifiskais atbalsta mērķis “Sekmēt aktīvu iekļaušanu, lai veicinātu vienlīdzīgas iespējas, nediskriminēšanu un aktīvu līdzdalību, kā arī uzlabotu nodarbināmību, jo īpaši attiecībā uz nelabvēlīgā situācijā esošām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4.3.4.1.pasākums - 4.3.4.1.pasākums "Vienlīdzīgu iespēju un nediskriminācijas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4.3.4.2.pasākums - 4.3.4.2.pasākums "Atbalsta pasākumi diskriminācijas riskam pakļautajām sabiedrības grupām vienlīdzīgu iespēju un tiesību realizēšanai dažādās dzīves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IPIA - ierobežota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APIA - atklāta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ES - Eiropas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 - Eiropas Komisija;  ANO,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atvieglota turpmākā plāna projekta teksta un zemsvītras atsauču uztveramība.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plāna projekta 57. un 58.zemsvītras atsauci vienā, to atkārtoti nedublējot.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plāna projekta 56. un 67.zemsvītras atsaucē programmas 2021.-2027.gadam nosaukumu uz "Eiropas Savienības kohēzijas politikas programma 2021.–2027.gadam" (“kohēzijas politika” rakstot ar mazo “k”), vai izmantot pie plāna projekta sadaļas "Izmantoto saīsinājumu sarakstu" piedāvāto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IV sadaļas " Pasākumi plāna mērķa sasniegšanai"  kolonnu "Izpildes termiņš (līdz pusgadam), jo 5.punktā faktiski ir minēti divi Eiropas Savienības kohēzijas politikas programmas 2021.–2027.gadam 4.3.4.SAM pasākumi, t.i. 4.3.4.1.pasākums un 4.3.4.2.pasākums, bet plāna projekta 62. zemsvītras atsaucē tiek minēts pasākums vienskaitlī.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Ministru kabineta noteikumu projektam “Eiropas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 (TA lietas ID: 22-TA-3201) paredzēts, ka 4.3.4.1.pasākuma ietvaros izmaksas ir attiecināmas, ja tās atbilst šajos noteikumos minētajām izmaksu pozīcijām un ir radušās no 2023. gada 1. marta, savukārt 4.3.4.1.pasākuma projektu īsteno saskaņā ar vienošanos par projekta īstenošanu, bet ne ilgāk kā līdz 2028.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61.zemsvītras atsauce nebūtu jāpapildina ar atsauci uz Eiropas Komisijas īstenošanas lēmumu (25.11.2022.) ar ko programmu “Eiropas Savienības kohēzijas politikas programma 2021.– 2027. gadam” apstiprina Eiropas Reģionālās attīstības fonda, Kohēzijas fonda, Eiropas Sociālā fonda Plus un Taisnīgas pārkārtošanās fonda atbalsta piešķiršanai saskaņā ar mērķi “Investīcijas nodarbinātībai un izaugsmei” Latvijā (CCI 2021LV16FFPR001).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Finanšu ministriju no plānā izmantoto saīsinājuma saraksta ņemot vērā, ka ministrijas nosaukuma saīsinājums turpmāk plāna un tā pielikuma tekstā netiek lietots.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22-TA-3175</w:t>
    </w:r>
    <w:r>
      <w:br/>
    </w:r>
    <w:r w:rsidR="00000000" w:rsidRPr="00000000" w:rsidDel="00000000">
      <w:rPr>
        <w:rtl w:val="0"/>
      </w:rPr>
      <w:t xml:space="preserve">Izdrukāts 24.01.2023.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22-TA-3175</w:t>
    </w:r>
    <w:r>
      <w:br/>
    </w:r>
    <w:r w:rsidR="00000000" w:rsidRPr="00000000" w:rsidDel="00000000">
      <w:rPr>
        <w:rtl w:val="0"/>
      </w:rPr>
      <w:t xml:space="preserve">Izdrukāts 24.01.2023.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Atzinumi_22-TA-3175.docx</dc:title>
</cp:coreProperties>
</file>

<file path=docProps/custom.xml><?xml version="1.0" encoding="utf-8"?>
<Properties xmlns="http://schemas.openxmlformats.org/officeDocument/2006/custom-properties" xmlns:vt="http://schemas.openxmlformats.org/officeDocument/2006/docPropsVTypes"/>
</file>