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ilgtspējīgas attīstības stratēģijā līdz 2030. gadam (LIAS 2030) ir izvirzīts mērķis - būt ES līderei dabas kapitāla saglabāšanā, palielināšanā un ilgtspējīgā izmantošanā. Kā iepējamie risinājumi LIAS 2030, cita starpā, tiek minēts “[...] dabas kapitāla pieeja ir jāintegrē vides, ekonomikas, telpiskās un reģionālās attīstības un zemes politikā. Ekosistēmu produktu un pakalpojumu izvērtējums ir jāizmanto visos politikas analīzes, veidošanas un īstenošanas posmos”, kā arī “valdībai ir jāievieš valstiska līmeņa dabas kapitāla saglabāšanas un atjaunošanas plāns”. Diemžēl līdz šim sekmes dabas kapitāla pieejas integrēšanā nozaru politikās ir bijušas vājas, piemēram, vēja parki (tostarp arī valsts meža zemēs) tiek plānoti, neveicot stratēģisko ietekmes uz vidi novērtējumu, kas dotu priekštatu un ļautu izvēlēties labākās alternatīvas Latvijā kopumā. Tāpat arī AS “Latvijas valsts meži” (LVM) meža apsaimniekošanas plāniem netiek veikts stratēģiskas ietekmes uz vidi novērtējums, kas, cita starpā, sniegtu pārskatu par ES nozīmes biotopu stāvokli un perspektīvām AS LVM apsaimniekotajās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dabas kapitāla elements ir Eiropas Savienības (ES) nozīmes biotopi – dabisko ekosistēmu bioloģiski vērtīgākā daļa. Latvija, iestājoties Eiropas Savienībā, ir apņēmusies nodrošināt šo biotopu labvēlīgu aizsardzības stāvokli (Padomes Direktīva 92/43/EEK). Diemžēl ziņojumā par laika periodu no 2013. līdz 2018.gadam kā labvēlīgs aizsardzības stāvoklis novērtēts tikai sešiem no Latvijā sastopamajiem 61 ES nozīmes biotopiem (https://www.daba.gov.lv/lv/media/5696/download?attachment). Biotopa platības nesamazināšanās ir viens no aizsardzības stāvokļa vērtēšanas kritērijiem un tas kā labvēlīgs novērtēts 22 (no 61) ES nozīmes biotopiem.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 valsts turpmākā rīcība, izmantojot ES nozīmes biotopu kartēšanā iegūtos rezultātus, sekmētu gan LIAS 2030, gan ES nozīme biotopu aizsardzības mērķu saniegšanu. Ņemot vērā iepriekš minēto </w:t>
            </w:r>
            <w:r w:rsidR="00000000" w:rsidRPr="00000000" w:rsidDel="00000000">
              <w:rPr>
                <w:b w:val="1"/>
                <w:rtl w:val="0"/>
              </w:rPr>
              <w:t xml:space="preserve">Latvijas Dabas fonds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Atbalsta informatīvajā ziņojumā</w:t>
            </w:r>
            <w:r w:rsidR="00000000" w:rsidRPr="00000000" w:rsidDel="00000000">
              <w:rPr>
                <w:rtl w:val="0"/>
              </w:rPr>
              <w:t xml:space="preserve"> “Par aizsargājamo biotopu izplatības un kvalitātes apzināšanas rezultātiem un tālāko rīcību aizsargājamo biotopu labvēlīgas aizsardzības stāvokļa nodrošināšanas un tautsaimniecības nozaru attīstības interešu sabalansēšanai” </w:t>
            </w:r>
            <w:r w:rsidR="00000000" w:rsidRPr="00000000" w:rsidDel="00000000">
              <w:rPr>
                <w:b w:val="1"/>
                <w:rtl w:val="0"/>
              </w:rPr>
              <w:t xml:space="preserve">un protokollēmumā iekļautos turpmākās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Ierosina papildināt protokollēmumu ar jaunu punktu: “</w:t>
            </w:r>
            <w:r w:rsidR="00000000" w:rsidRPr="00000000" w:rsidDel="00000000">
              <w:rPr>
                <w:b w:val="1"/>
                <w:i w:val="1"/>
                <w:rtl w:val="0"/>
              </w:rPr>
              <w:t xml:space="preserve">Izstrādājot nozaru politikas plānošanas dokumentus un pašvaldību teritrojas attīstības plānošanas dokumentus, ņem vērā ES nozīmes biotopu kartēšanas rezultātus un aizsardzības mērķus.</w:t>
            </w:r>
            <w:r w:rsidR="00000000" w:rsidRPr="00000000" w:rsidDel="00000000">
              <w:rPr>
                <w:b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