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22-TA-2305: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Studiju un studējošo kreditēšanas sistēmas, kas ir garantēta no valsts budžeta līdzekļiem, darbības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 zinojums kreditesana 29.06.2023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16.tabulā "Papildus nepieciešamais finansējums iespējamiem programmas attīstības scenārijiem, euro" lūdzam svītrot aili "Studijas citās ES valstīs, riska segums- EIF programmas turpinājums", ņemot vērā, ka tā nav attiecināma uz papildu nepieciešamo finansējumu studijām citās Eiropas Savienības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 zinojums kreditesana 29.06.2023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15. tabulā "Plānotie procentu izdevumi, ņemot vērā EURIBOR likmes izmaiņas" nav korekti norādīta papildu nepieciešamā finansējuma summa 2024.gadā 845 440 </w:t>
            </w:r>
            <w:r w:rsidR="00000000" w:rsidRPr="00000000" w:rsidDel="00000000">
              <w:rPr>
                <w:i w:val="1"/>
                <w:rtl w:val="0"/>
              </w:rPr>
              <w:t xml:space="preserve">euro</w:t>
            </w:r>
            <w:r w:rsidR="00000000" w:rsidRPr="00000000" w:rsidDel="00000000">
              <w:rPr>
                <w:rtl w:val="0"/>
              </w:rPr>
              <w:t xml:space="preserve"> apmērā, ņemot vērā, ka šis finansējums jau ir ieplānots Izglītības un zinātnes ministrijas budžeta apakšprogrammā 03.04.00 “Studējošo un studiju kreditēšana”, precizējot valsts pamatbudžeta bāzes izdevumus 2024.-2026.gadam.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Izglītības un zinātnes ministrijai arī jāprecizē iesniegtā prioritārā pasākuma 15_10_P "Procentu izdevumu segšana valsts garantētiem studiju un studējošo kredītiem un kreditēšanas programmas attīstība" 2024.gadam papildus nepieciešamais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nepieciešamo finansējumu studiju un studējošo kreditēšanas sistēmas attīstībai ir skatāms Ministru kabinetā likumprojekta "Par valsts budžetu 2024. gadam un budžeta ietvaru  2024., 2025. un 2026. gadam" sagatavošanas un izskatīšanas procesā kopā ar visu ministriju un centrālo valsts iestāžu iesniegtajiem prioritāro pasākumu pieteikumiem, ņemot vērā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sēdes protokollēmuma projekta 3.punktā minēts, ka jautājums Ministru kabinetā skatāms par nepieciešamo finansējumu studiju un studējošo kreditēšanas sistēmas attīstībai, savukārt informatīvā ziņojuma sadaļā "Turpmākā rīcība" - procentu izdevumu sadārdzinājumam dēļ EURIBOR likmju pieauguma un studiju un studējošo kreditēšanas sistēmas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22-TA-2305</w:t>
    </w:r>
    <w:r>
      <w:br/>
    </w:r>
    <w:r w:rsidR="00000000" w:rsidRPr="00000000" w:rsidDel="00000000">
      <w:rPr>
        <w:rtl w:val="0"/>
      </w:rPr>
      <w:t xml:space="preserve">Izdrukāts 07.07.2023. 11.06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22-TA-2305</w:t>
    </w:r>
    <w:r>
      <w:br/>
    </w:r>
    <w:r w:rsidR="00000000" w:rsidRPr="00000000" w:rsidDel="00000000">
      <w:rPr>
        <w:rtl w:val="0"/>
      </w:rPr>
      <w:t xml:space="preserve">Izdrukāts 07.07.2023. 11.06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Atzinumi_22-TA-2305.docx</dc:title>
</cp:coreProperties>
</file>

<file path=docProps/custom.xml><?xml version="1.0" encoding="utf-8"?>
<Properties xmlns="http://schemas.openxmlformats.org/officeDocument/2006/custom-properties" xmlns:vt="http://schemas.openxmlformats.org/officeDocument/2006/docPropsVTypes"/>
</file>