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23-TA-703: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“Dižmuižas”, Vecsaules pagastā, Bauskas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anotācijā ietvertās informācijas un Tiesību akta lietai pievienotajiem paskaidrojošajiem dokumentiem secināms, ka atsavināmajai Zemes vienībai ir vairāki apgrūtinājumi. Ņemot vērā minēto, tiesiskās skaidrības nodrošināšanai lūdzam anotācijā ietvert skaidrojumu par attiecīgo apgrūtinājumu ietekmi uz Zemes vienības turpmāko izmantošanu tās atsavināšanas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projektam pievienoto zemesgrāmatas nodalījuma izdruku un anotācijā norādīto informāciju nekustamajam īpašumam ir noteikts aizliegums bez personas rakstiskas piekrišanas nekustamo īpašumu pārdot, dāvināt, mainīt vai kā citādi atsavināt.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anotācijā skaidrot minētās aizlieguma atzīmes ietekmi, ierakstot nekustamo īpašumu zemesgrāmatā uz valsts vārda l</w:t>
            </w:r>
            <w:r w:rsidR="00000000" w:rsidRPr="00000000" w:rsidDel="00000000">
              <w:rPr>
                <w:u w:val="single"/>
                <w:rtl w:val="0"/>
              </w:rPr>
              <w:t xml:space="preserve">abprātīga nekustamā īpašuma atsavināšanas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Sabiedrības vajadzībām nepieciešamā nekustamā īpašuma atsavināšanas likuma 16.pantam, nostiprinot zemesgrāmatā īpašuma tiesības uz nekustamo īpašumu, kas atsavināts, </w:t>
            </w:r>
            <w:r w:rsidR="00000000" w:rsidRPr="00000000" w:rsidDel="00000000">
              <w:rPr>
                <w:u w:val="single"/>
                <w:rtl w:val="0"/>
              </w:rPr>
              <w:t xml:space="preserve">pamatojoties uz likumu par konkrētā nekustamā īpašuma atsavināšanu,</w:t>
            </w:r>
            <w:r w:rsidR="00000000" w:rsidRPr="00000000" w:rsidDel="00000000">
              <w:rPr>
                <w:rtl w:val="0"/>
              </w:rPr>
              <w:t xml:space="preserve"> attiecīgais nekustamais īpašums pāriet valsts vai pašvaldības īpašumā brīvs no visiem apgrūtinājumiem un nastām, kuras nekustamajam īpašumam bija uzliktas saistību rezultātā (tai skaitā dzēšot visas uz šo nekustamo īpašumu ierakstītās parādu saistības, ķīlas tiesības, prasības nodrošinājuma atzīmes, maksātnespējas atzīmes, procesa virzītāju aizliegumus, apgrūtinājumus, kas pieņemti kā nosacījums, īpašumu iegūstot, kā arī uz nomas, īres, uztura un mantojuma līgumu pamata nostiprinātās tiesības) un par kurām institūcija nav tieši paziņojusi, ka tā uzņemas attiecīgos apgrūtinājumus un nastas.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23-TA-703</w:t>
    </w:r>
    <w:r>
      <w:br/>
    </w:r>
    <w:r w:rsidR="00000000" w:rsidRPr="00000000" w:rsidDel="00000000">
      <w:rPr>
        <w:rtl w:val="0"/>
      </w:rPr>
      <w:t xml:space="preserve">Izdrukāts 03.04.2023. 12.43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23-TA-703</w:t>
    </w:r>
    <w:r>
      <w:br/>
    </w:r>
    <w:r w:rsidR="00000000" w:rsidRPr="00000000" w:rsidDel="00000000">
      <w:rPr>
        <w:rtl w:val="0"/>
      </w:rPr>
      <w:t xml:space="preserve">Izdrukāts 03.04.2023. 12.43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Atzinumi_23-TA-703.docx</dc:title>
</cp:coreProperties>
</file>

<file path=docProps/custom.xml><?xml version="1.0" encoding="utf-8"?>
<Properties xmlns="http://schemas.openxmlformats.org/officeDocument/2006/custom-properties" xmlns:vt="http://schemas.openxmlformats.org/officeDocument/2006/docPropsVTypes"/>
</file>