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25-TA-2906: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Ekonomikas zonas finanšu instrumenta un Norvēģijas finanšu instrumenta 2021.—2028. gada perioda vadības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Eiropas Ekonomikas zonas finanšu instrumenta un Norvēģijas finanšu instrumenta 2021.—2028. gada perioda vadības likumu (turpmāk - likumprojekts)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likumprojekta anotācijā pievienot šādu atrunu: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“Ierobežotas atlases konkursa gadījumā programmas apsaimniekotajam Ministru kabineta rīkojumā, ar ko tiek apstiprināti iepriekš zināmie projekta iesniedzēji, jānorāda pamatojums, kādēļ attiecīgajā konkursā iespējams pretendēt tikai konkrētajiem projektu iesniedzējiem.”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nodrošināt lielāku caurspīdīgumu projektu iesniedzēju atlases procesā, jo ierobežota projektu iesniegumu atlase ar iepriekš noteiktu iesniedzēju loku pēc būtības aizstāj atklātu projektu iesniedzēju konkursu, tādēļ aicinām nodrošināt procedūru, kur tiek skaidri pamatota izvēle organizēt ierobežotu projektu iesniegumu atlases konkursu.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Mālkalna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22.01.2026.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22.01.2026.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Atzinumi_25-TA-2906.docx</dc:title>
</cp:coreProperties>
</file>

<file path=docProps/custom.xml><?xml version="1.0" encoding="utf-8"?>
<Properties xmlns="http://schemas.openxmlformats.org/officeDocument/2006/custom-properties" xmlns:vt="http://schemas.openxmlformats.org/officeDocument/2006/docPropsVTypes"/>
</file>