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4.2.2.7. pasākuma "Indukcijas gada ieviešana pedagogu sagatavošanas studiju programmās"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8.1.16. uz bērna labākajām interesēm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8.1.16. sadaļu ar informāciju par pasākuma ietekmi uz bērna labākajām interesēm.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4.2.2.7. pasākumā plānotās darbības, individuālo atbalstu profesionālās pilnveides grupās indukcijas gada dalībnieki tiks nodrošināti ar izglītojošu informāciju par dažādām tēmām, ieskaitot vardarbību, tās formām un atpazīšanu, kā arī rīcību vardarbības gadījumos vai gadījumos, ja rodas aizdomas par vardarbību pret izglītojamo, līdz ar to sniedzot ieguldījumu bērna labāko interešu nodrošināšanā. Papildus minētajam, profesionālās kompetences pilnveides programmas saturā tiks iekļautas tēmas par iekļaujošu izglītību un drošu vidi, veicinot pedagogu izpratni bērnu tiesību aizsardzības jautājumos.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Leja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24.03.2023. 10.59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24.03.2023. 10.59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Atzinumi_22-TA-2828.docx</dc:title>
</cp:coreProperties>
</file>

<file path=docProps/custom.xml><?xml version="1.0" encoding="utf-8"?>
<Properties xmlns="http://schemas.openxmlformats.org/officeDocument/2006/custom-properties" xmlns:vt="http://schemas.openxmlformats.org/officeDocument/2006/docPropsVTypes"/>
</file>