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Informācijas sistēmas izveidošanu finansē no projekta "Valsts pārbaudījumu organizēšanas procesa pilnveide" finanšu līdzekļiem, izvēloties izvēlas preču piegādātājus vai pakalpojuma sniedzējus saskaņā ar normatīvajiem aktiem publisko iepirkumu jomā, īstenojot atklātu, pārredzamu, nediskriminējošu un konkurenci nodrošinošu procedūru. Informācijas sistēmas tālāko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Izglītības un zinātnes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Finanšu ministrijas 2023.gada 23.janvāra atzinuma 2.punktā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2018.gada 22.oktobra rīkojuma Nr.535 "Par informācijas sabiedrības attīstības pamatnostādņu ieviešanu publiskās pārvaldes informācijas sistēmu jomā (mērķarhitektūras 43.0 versija)" 4.punktu projekta "Valsts pārbaudījumu organizēšanas procesa pilnveide" īstenotājs ir Izglītības un zinātnes ministrija, kas ir budžeta iestāde, savukārt noteikumu projekta 2.punkts paredz, ka izglītības resursu uzskaites un monitoringa informācijas sistēmas (turpmāk - RUMIS) pārzinis būs Rīgas valstspilsētas pašvaldības aģentūra "Rīgas digitālā aģentūra", </w:t>
            </w:r>
            <w:r w:rsidR="00000000" w:rsidRPr="00000000" w:rsidDel="00000000">
              <w:rPr>
                <w:b w:val="1"/>
                <w:rtl w:val="0"/>
              </w:rPr>
              <w:t xml:space="preserve">kas nav budžeta iestāde, nevaram atbalstīt noteikumu projekta 30.punktā paredzēto, ka RUMIS uzturēšanu finansē no valsts budžeta līdzekļiem</w:t>
            </w:r>
            <w:r w:rsidR="00000000" w:rsidRPr="00000000" w:rsidDel="00000000">
              <w:rPr>
                <w:rtl w:val="0"/>
              </w:rPr>
              <w:t xml:space="preserve">, jo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w:t>
            </w:r>
            <w:r w:rsidR="00000000" w:rsidRPr="00000000" w:rsidDel="00000000">
              <w:rPr>
                <w:b w:val="1"/>
                <w:rtl w:val="0"/>
              </w:rPr>
              <w:t xml:space="preserve">ministrijām un citām centrālajām valsts iestādēm</w:t>
            </w:r>
            <w:r w:rsidR="00000000" w:rsidRPr="00000000" w:rsidDel="00000000">
              <w:rPr>
                <w:rtl w:val="0"/>
              </w:rPr>
              <w:t xml:space="preserve">,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likuma pants paredz, ka apropriācijas rezervi var pārdalīt, lai ministrijas un citas centrālās valsts iestādes varētu nodrošināt </w:t>
            </w:r>
            <w:r w:rsidR="00000000" w:rsidRPr="00000000" w:rsidDel="00000000">
              <w:rPr>
                <w:b w:val="1"/>
                <w:rtl w:val="0"/>
              </w:rPr>
              <w:t xml:space="preserve">pabeigto projektu uzturēšanu, bet ne attīstību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30.punktu, svītrojot, ka no valsts budžeta līdzekļiem finansē RUMIS uzturēšanas un attīstīšanas izmaksas. Attiecīgi pārskatāms ir arī noteikumu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ka RUMIS uzturēšanas izdevumi nav sedzami no valsts budžeta līdzekļiem, jo RUMIS pārzinis nebūs valsts budžeta iestāde, lūdzam papildināt anotācijas 3.sadaļu, norādot, kā plānots nodrošināt projekta uzturēšanas izmaksas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03.03.2023.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03.03.2023.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