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norāda, ka anotācijā nav pietiekami izvērtēta regulējuma praktiskā īstenošana iestādēs, kurās grāmatvedības funkcijas tiek nodrošinātas centralizēti. ZM resorā informācija par iepirkumu līgumiem, rēķiniem un veiktajiem maksājumiem jaut tiek uzkrāta Valsts kases grāmatvedības informācijas sistēmās, tādēļ projektā paredzētais pienākums katrai iestādei individuāli apkopot un publicēt šos datus radīs nepamatotu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 būtu iespējams sasniegt efektīvāk, paredzot datu publicēšanu un administrēšanu centralizēti, izmantojot jau valsts pārvaldes rīcībā esošos datus. Šāda pieeja atbilstu labas pārvaldības un valsts pārvaldes efektivitātes principiem, novērstu vienu un to pašu datu atkārtotu apstrādi vairākās iestādēs, nodrošinātu vienotu publicētās informācijas kvalitāti un samazinātu administratīvās izmaksas, ļaujot racionālāk izmantot valsts budžeta un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izvērtējumu par centralizētas datu publicēšanas risinājuma iespējām un ietekmi uz administratīvā sloga mazināšanu, kā arī pamatot, kādēļ nav izvēlēts centralizēts risinājums, ja attiecīgie dati jau tiek uzkrāti valsts informācijas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20.07.2026.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20.07.2026.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