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Trešās atlases kārtas ietvaros plānotais un pieejamais kopējais attiecināmais finansējums ir ne mazāks kā 33 005 565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21 453 617 </w:t>
            </w:r>
            <w:r w:rsidR="00000000" w:rsidRPr="00000000" w:rsidDel="00000000">
              <w:rPr>
                <w:i w:val="1"/>
                <w:rtl w:val="0"/>
              </w:rPr>
              <w:t xml:space="preserve">euro</w:t>
            </w:r>
            <w:r w:rsidR="00000000" w:rsidRPr="00000000" w:rsidDel="00000000">
              <w:rPr>
                <w:rtl w:val="0"/>
              </w:rPr>
              <w:t xml:space="preserve"> un privātais vai pašvaldības līdzfinansējums – ne mazāks kā 11 551 948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7.punktā paredzēto, ka nacionālā līdzfinansējuma apmēru veido arī pašvaldības finansējums, lūdzam noteikumu projekta 7.punktā norādīt konkrētu pašvaldību budžeta līdzfinansējuma apmēru, attiecīgi arī precizējot noteikumu projekta 8.punktu un anotācijas 3.sadaļā norādīto informāciju. Ja gadījumā šādu sadalījumu pasākuma ietvaros pirms projektu īstenošanas nav iespējams norādīt, tad lūdzam anotācijas 3.sadaļas 6.punktā norādīt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Trešās atlases kārtas ietvaros netiek atbalstīti projekti tajās aglomerācijās, kurām atbalsts piešķirts pasākuma pirmās atlases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nosaka, ka netiek atbalstīti projektu iesniegumi, kuriem </w:t>
            </w:r>
            <w:r w:rsidR="00000000" w:rsidRPr="00000000" w:rsidDel="00000000">
              <w:rPr>
                <w:b w:val="1"/>
                <w:rtl w:val="0"/>
              </w:rPr>
              <w:t xml:space="preserve">atbalsts piešķirts</w:t>
            </w:r>
            <w:r w:rsidR="00000000" w:rsidRPr="00000000" w:rsidDel="00000000">
              <w:rPr>
                <w:rtl w:val="0"/>
              </w:rPr>
              <w:t xml:space="preserve"> 2.2.1.1. pasākuma “Notekūdeņu un to dūņu apsaimniekošanas sistēmas attīstība piesārņojuma samazināšanai” 1.kārtas (turpmāk – 2.2.1.1.pasākuma 1.kārta) </w:t>
            </w:r>
            <w:r w:rsidR="00000000" w:rsidRPr="00000000" w:rsidDel="00000000">
              <w:rPr>
                <w:b w:val="1"/>
                <w:rtl w:val="0"/>
              </w:rPr>
              <w:t xml:space="preserve">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(sadaļā "Risinājuma apraksts"), ka "Pasākuma trešās atlases kārtas ietvaros nav atbalstāmi projekti tajās aglomerācijās, kas projekta iesniegumus </w:t>
            </w:r>
            <w:r w:rsidR="00000000" w:rsidRPr="00000000" w:rsidDel="00000000">
              <w:rPr>
                <w:b w:val="1"/>
                <w:rtl w:val="0"/>
              </w:rPr>
              <w:t xml:space="preserve">varēja iesniegt</w:t>
            </w:r>
            <w:r w:rsidR="00000000" w:rsidRPr="00000000" w:rsidDel="00000000">
              <w:rPr>
                <w:rtl w:val="0"/>
              </w:rPr>
              <w:t xml:space="preserve"> šī pasākuma pirmās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13.punktā un anotācijā norādīto ierobežojumu - vai atbalstīti netiks tikai tie, kam atbalsts jau piešķirts, vai papildus arī tie, kas varēja iesniegt projektus 2.2.1.1.pasākuma 1.kārtā, bet to nav izdarījuši.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 (Evita Bāliņa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sabiedrisko ūdenssaimniecības pakalpojumu sniedzējam uzturēt un atjaunot nepieciešamo tehnisko aprīkojumu, lai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minētos pakalpojumus varētu sniegt atbilstoši katram pakalpojumu veidam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projekta 16.punktā iekļautais teikums : “Saistošajos noteikumos norāda:” būtu korekti salāgots ar noteikumu projekta 16.4.apakšpunktā noteikto nosacījumu, lūdzam redakcionāli precizēt noteikumu projekta 16.4.apakšpunktu un izteikt to, piemēram, šādā redakcijā: "prasības sabiedrisko ūdenssaimniecības pakalpojumu sniedzējam par nepieciešamā tehniskā aprīkojuma uzturēšanu un atjaunošanu, lai nodrošinātu 16.1. apakšpunktā minēto pakalpojumu sniegšanu atbilstoši katram konkrētajam pakalpojumam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sabiedrisko ūdenssaimniecības pakalpojumu sniedzējam piešķirtās ekskluzīvās vai īpašās tiesības, tai skaitā norādot atbilstošo pašvaldības administratīvo teritoriju vai pašvaldības administratīvās teritorijas daļu un konkrētos sniedzamos ūdenssaimniecības sabiedriskos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Komisijas 2011. gada 20. decembra lēmumā Nr. 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r w:rsidR="00000000" w:rsidRPr="00000000" w:rsidDel="00000000">
              <w:rPr>
                <w:rtl w:val="0"/>
              </w:rPr>
              <w:t xml:space="preserve">(turpmāk - Eiropas Komisijas lēmums Nr. 2012/21/ES) 4.panta c) apakšpunktam saistošajos noteikumos nav jābūt lietotam terminam "ekskluzīvās vai īpašās tiesības", bet jābūt ietvertai ekskluzīvo vai īpašo tiesību būtībai. Attiecīgi lūdzam precizēt noteikumu projekta 16.6. apakšpunktu, piemēram, šāda redakcijā: "sabiedrisko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trešajā atlases kārtā atbilstoši sadarbības iestādes izstrādātajiem metodiskajiem norādījumiem veic projekta finanšu analīzi, ievērojot, ka projekta dzīves cikls ir 30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vērtēt 24.punktā noteiktās prasības nepieciešamību, t.sk. izvērtējot pieredzi ar 2.2.1.1.pasākuma 1.atlases kārtā iesniegto projektu finanšu analīzēm, ņemot vērā, ka anotācijā sniegtā informācija nerada skaidrību par finanšu analīzes veikšanas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noteikumu projekta 24.punkts nosaka papildus prasību, ko neparedz Ministru kabineta 13.07.2023. sēdes protokola Nr. 36  85. § 3.punkts (ir plānota atklāta projektu iesniegumu atlase). ES fondu atbalsta likmi nav paredzēts aprēķināt, tā jau ir noteikta samazinātā apmērā, nav paredzēts veikt ekonomisko analīzi, risku analīzi un projektu vērtēšanā nav plānots izmantot finanšu analīzes rezultātus, attiecīgi, ja nosacījums par finanšu analīzes veikšanu tiek saglabāts, lūdzam anotācijā detalizētāk skaidrot nepieciešamību tās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 (Evita Bāliņa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novērš interešu konflikta risku saskaņā ar Eiropas Parlamenta un Padomes 2024. gada 23. septembra Regulas (ES, Euratom) 2024/2509 par finanšu noteikumiem, ko piemēro Savienības vispārējam budžetam 61. panta prasībām un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36.3.apakšpunktu,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svītrot noteikumu projekta 36.3.apakšpunktu, lūdzam svītrot arī atsauci uz Regulu 2024/2509 noteikumu projekta anotācijas 5.1.sadaļā un 5.4. sadaļas 1.tabulā.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nodrošina dubultā finansējuma neiestāšanos, tostarp, ka projektā plānotie darbi netiek finansēti vai līdzfinansēti, kā arī tos nav plānots finansēt vai līdzfinansēt no citiem valsts vai ārvalstu finanšu atbalsta instrumentiem par tām pašām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36.5.apakšpunkta redakciju, lai nodrošinātu skaidru izpratni par dubultā finansējuma neiestāšanās pienākuma nodrošināšanu. Piedāvājam 36.5.apakšpunktu izteikt ieteiktajā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nodrošina dubultā finansējuma neiestāšanos, tostarp nodrošinot, ka projektā plānotās attiecināmās izmaksas netiek finansētas vai līdzfinansētas, kā arī tās nav plānots finansēt vai līdzfinansēt no citiem valsts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36.12. projekta ietvaros, veicot iepirkumus, ievēro, ka iepirkumu procedūras tiek veiktas saskaņā ar normatīvo aktu prasībām sabiedrisko pakalpojumu sniedzēju iepirkumu jomā, īstenojot atklātu, pārredzamu, nediskriminējošu un konkurenci nodrošinošu iepirkuma procedūru, un (ja attiecināms) nodrošina vides prasību integrāciju preču, pakalpojumu un būvdarbu iepirkumos (zaļais publiskais iepirkums), kā arī izvērtē sociāli atbildīga un inovatīva publiskā iepirkuma nosacījumu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piedāvātajā redakcijā. Ja finansējuma saņēmējs ir pašvaldība vai tās iestāde, iepirkums jāveic atbilstoši Publisko iepirkumu likumam. Attiecīgi, ierosinājums norādīt publiskā iepirkuma principus, nenorādot konkrētu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veicot iepirkumus, ievēro, ka iepirkumu procedūras tiek veiktas saskaņā ar normatīvo aktu prasībām, īstenojot atklātu, pārredzamu, nediskriminējošu un konkurenci nodrošinošu iepirkuma procedūru, un (ja attiecināms)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Pamatojumā salāgot aglomerācijas apmēru ar MK noteikumu 3.punktu, precizējot redakciju - CE </w:t>
            </w:r>
            <w:r w:rsidR="00000000" w:rsidRPr="00000000" w:rsidDel="00000000">
              <w:rPr>
                <w:i w:val="1"/>
                <w:rtl w:val="0"/>
              </w:rPr>
              <w:t xml:space="preserve">"lielāks par 2 000, bet mazāku par 10 000".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"Pieejamais finansējums un sasniedzamie rādītāji" norādīts, ka "Trešās atlases kārtas ietvaros līdz 2029. gada 31. decembrim sasniedzams šāds nacionālais rādītājs: iedzīvotāji, kuriem uzlabota sabiedrisko ūdenssaimniecības pakalpojumu efektivitāte. Nacionālā rādītāja vērtība tiek uzskatīta par sasniegtu </w:t>
            </w:r>
            <w:r w:rsidR="00000000" w:rsidRPr="00000000" w:rsidDel="00000000">
              <w:rPr>
                <w:b w:val="1"/>
                <w:rtl w:val="0"/>
              </w:rPr>
              <w:t xml:space="preserve">pēc noslēguma maksājuma veikšanas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7. maija noteikumu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 anotācijā noteikts, ka “Rādītāju aprēķina pirms projekta iesnieguma iesniegšanas dienas, bet tā sasniegšanu </w:t>
            </w:r>
            <w:r w:rsidR="00000000" w:rsidRPr="00000000" w:rsidDel="00000000">
              <w:rPr>
                <w:b w:val="1"/>
                <w:rtl w:val="0"/>
              </w:rPr>
              <w:t xml:space="preserve">pārbauda noslēguma maksājuma pieprasījuma iesniegšanas dienā</w:t>
            </w:r>
            <w:r w:rsidR="00000000" w:rsidRPr="00000000" w:rsidDel="00000000">
              <w:rPr>
                <w:rtl w:val="0"/>
              </w:rPr>
              <w:t xml:space="preserve"> (atkārtoti pārrēķinot)”.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3.kārtai noteikt līdzīgu rādītā sasniegšanas pārbaudi, piemēram, noslēguma maksājuma pieprasījuma iesniegšanas dienā, jo noslēguma maksājums tiek veikts brīdī, kad ir pārliecība par projekta rādītāju un rezultātu sasniegšanu un nebūtu lietderīgi vispirms veikt noslēguma maksājumu un tikai tad pārbaudīt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 (Evita Bāliņa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18.06.2025.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18.06.2025.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Atzinumi_25-TA-497.docx</dc:title>
</cp:coreProperties>
</file>

<file path=docProps/custom.xml><?xml version="1.0" encoding="utf-8"?>
<Properties xmlns="http://schemas.openxmlformats.org/officeDocument/2006/custom-properties" xmlns:vt="http://schemas.openxmlformats.org/officeDocument/2006/docPropsVTypes"/>
</file>