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Neatbilstību konstatēšanas un neatbilstoši veikto izdevumu atgūšanas kārtība Eiropas Savienības fondu ieviešanā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pārkāpumu pārvaldības sistēmas lietošanas tiesību apjomu un veidu lemj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attiecīgās institūcijas vadītājs. Pārkāpumu pārvaldības sistēmas lietošanas tiesību piešķiršanas pieprasījumu rakstiski iesniedz vadošajā iestādē. Par nepieciešamību anulēt pārkāpumu pārvaldības sistēmas lietotāju tiesības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attiecīgās institūcijas vadītājs rakstiski informē vadošo iestādi</w:t>
            </w:r>
            <w:r w:rsidR="00000000" w:rsidRPr="00000000" w:rsidDel="00000000">
              <w:rPr>
                <w:b w:val="1"/>
                <w:rtl w:val="0"/>
              </w:rPr>
              <w:t xml:space="preserve"> </w:t>
            </w:r>
            <w:r w:rsidR="00000000" w:rsidRPr="00000000" w:rsidDel="00000000">
              <w:rPr>
                <w:rtl w:val="0"/>
              </w:rPr>
              <w:t xml:space="preserve">piecu darbdienu</w:t>
            </w:r>
            <w:r w:rsidR="00000000" w:rsidRPr="00000000" w:rsidDel="00000000">
              <w:rPr>
                <w:b w:val="1"/>
                <w:rtl w:val="0"/>
              </w:rPr>
              <w:t xml:space="preserve"> </w:t>
            </w:r>
            <w:r w:rsidR="00000000" w:rsidRPr="00000000" w:rsidDel="00000000">
              <w:rPr>
                <w:rtl w:val="0"/>
              </w:rPr>
              <w:t xml:space="preserve">laikā no brīža, kad lietotāju tiesības vairs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9.punktam pārkāpumu pārvaldības sistēmu izmanto sadarbības iestāde un revīzijas iestāde, ziņojot par konstatētajām neatbilstībām. Noteikumu projekta 10.punktā par pārvaldības sistēmas lietošanas tiesībām ir atsauce uz noteikumu projekta 4.punktu, kurā bez sadarbības iestādes un revīzijas iestādes ir minētas arī vadošā iestāde un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atbildīgajai iestādei būs jāizmanto pārkāpumu pārvaldības sistēma, vai arī precizēt noteikumu projekta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pārkāpumu pārvaldības sistēmas lietošanas tiesību apjomu un veidu lemj sadarbības iestādes un revīzijas iestādes vadītājs. Pārkāpumu pārvaldības sistēmas lietošanas tiesību piešķiršanas pieprasījumu rakstiski iesniedz vadošajā iestādē. Par nepieciešamību anulēt pārkāpumu pārvaldības sistēmas lietotāju tiesības sadarbības iestādes un revīzijas iestādes vadītājs rakstiski informē vadošo iestādi</w:t>
            </w:r>
            <w:r w:rsidR="00000000" w:rsidRPr="00000000" w:rsidDel="00000000">
              <w:rPr>
                <w:b w:val="1"/>
                <w:rtl w:val="0"/>
              </w:rPr>
              <w:t xml:space="preserve"> </w:t>
            </w:r>
            <w:r w:rsidR="00000000" w:rsidRPr="00000000" w:rsidDel="00000000">
              <w:rPr>
                <w:rtl w:val="0"/>
              </w:rPr>
              <w:t xml:space="preserve">piecu darbdienu</w:t>
            </w:r>
            <w:r w:rsidR="00000000" w:rsidRPr="00000000" w:rsidDel="00000000">
              <w:rPr>
                <w:b w:val="1"/>
                <w:rtl w:val="0"/>
              </w:rPr>
              <w:t xml:space="preserve"> </w:t>
            </w:r>
            <w:r w:rsidR="00000000" w:rsidRPr="00000000" w:rsidDel="00000000">
              <w:rPr>
                <w:rtl w:val="0"/>
              </w:rPr>
              <w:t xml:space="preserve">laikā no brīža, kad lietotāju tiesības vairs nav nepieciešamas.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Stoļarova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Vadošā iestāde apkopo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informāciju un veic nepieciešamās darbības, lai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institūcijām nodrošinātu pārkāpumu pārvaldības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noteikumu projekta 9.punktam pārkāpumu pārvaldības sistēmu izmanto sadarbības iestāde un revīzijas iestāde, ziņojot par konstatētajām neatbilstībām. Noteikumu projekta 11.punktā par pārvaldības sistēmas lietošanas tiesībām ir atsauce uz noteikumu projekta 4.punktu, kurā bez sadarbības iestādes un revīzijas iestādes ir minētas arī vadošā iestāde un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atbildīgajai iestādei būs jāizmanto pārkāpumu pārvaldības sistēma, vai arī precizēt noteikumu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Vadošā iestāde apkopo šo noteikumu </w:t>
            </w:r>
            <w:r w:rsidR="00000000" w:rsidRPr="00000000" w:rsidDel="00000000">
              <w:rPr>
                <w:rtl w:val="0"/>
              </w:rPr>
              <w:t xml:space="preserve">10.</w:t>
            </w:r>
            <w:r w:rsidR="00000000" w:rsidRPr="00000000" w:rsidDel="00000000">
              <w:rPr>
                <w:rtl w:val="0"/>
              </w:rPr>
              <w:t xml:space="preserve">punktā</w:t>
            </w:r>
            <w:r w:rsidR="00000000" w:rsidRPr="00000000" w:rsidDel="00000000">
              <w:rPr>
                <w:rtl w:val="0"/>
              </w:rPr>
              <w:t xml:space="preserve"> minēto informāciju un veic nepieciešamās darbības, lai sadarbības iestādei un revīzijas iestādei nodrošinātu pārkāpumu pārvaldības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Stoļarova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Eiropas Komisija piemēro finanšu korekciju atbilstoši </w:t>
            </w:r>
            <w:r w:rsidR="00000000" w:rsidRPr="00000000" w:rsidDel="00000000">
              <w:rPr>
                <w:rtl w:val="0"/>
              </w:rPr>
              <w:t xml:space="preserve">regulas Nr. 2021/1060</w:t>
            </w:r>
            <w:r w:rsidR="00000000" w:rsidRPr="00000000" w:rsidDel="00000000">
              <w:rPr>
                <w:rtl w:val="0"/>
              </w:rPr>
              <w:t xml:space="preserve">  104. pantam, Finanšu ministrija,  atbildīgā iestāde vai nozares ministrija sagatavo attiecīgu informāciju un iesniedz izskatīšanai Ministru kabinetā. Ja neatbilstoši veiktie izdevumi ir atmaksājami Eiropas Komisijai no valsts budžeta, Finanšu ministrija, atbildīgā iestāde vai nozares ministrija nekavējoties informē Ministru kabinetu. Ministru kabinets lemj par valsts budžeta līdzekļu novirzīšanu neatbilstoši veikto izdevumu atmaksāšanai.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sadarbības iestāde nav iekļauta to iestāžu skaitā, kas sagatavo un iesniedz izskatīšanai Ministru kabinetā attiecīgu informāciju vai informē Ministru kabinetu, ja neatbilstoši veiktie izdevumi ir atmaksājami Eiropas Komisijai no valsts budžeta, vai arī precizēt noteikumu projekta 30.punktu.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Eiropas Komisija piemēro finanšu korekciju atbilstoši </w:t>
            </w:r>
            <w:r w:rsidR="00000000" w:rsidRPr="00000000" w:rsidDel="00000000">
              <w:rPr>
                <w:rtl w:val="0"/>
              </w:rPr>
              <w:t xml:space="preserve">regulas Nr. 2021/1060</w:t>
            </w:r>
            <w:r w:rsidR="00000000" w:rsidRPr="00000000" w:rsidDel="00000000">
              <w:rPr>
                <w:rtl w:val="0"/>
              </w:rPr>
              <w:t xml:space="preserve"> 104. pantam, Finanšu ministrija, sadarbības iestāde, atbildīgā iestāde vai nozares ministrija sagatavo attiecīgu informāciju un iesniedz izskatīšanai Ministru kabinetā. Ja neatbilstoši veiktie izdevumi ir atmaksājami Eiropas Komisijai no valsts budžeta, Finanšu ministrija, sadarbības iestāde, atbildīgā iestāde vai nozares ministrija nekavējoties informē Ministru kabinetu. Ministru kabinets lemj par valsts budžeta līdzekļu novirzīšanu neatbilstoši veikto izdevumu atmaksāšanai.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Stoļarova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Lai nodrošinātu šajos noteikumos noteiktās informācijas ievadi pārkāpumu pārvaldības sistēmā, katra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institūcija līdz  2023. gada 15. oktobrim iesniedz vadošajā iestādē lietošanas tiesību piešķiršanas pieprasījumu saviem darbiniekiem, norādot, vai tiesības tiek piešķirtas informācijas ievadei, informācijas apstiprināšanai un nosūtīšanai Eiropas Komisijai vai arī aplūkošanai lasīšanas režīmā. Par visām izmaiņām lietotāju tiesībās attiecīgā institūcija informē vadošo iestādi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34.punktā noteikts, ka, lai nodrošinātu informācijas ievadi pārkāpumu pārvaldības sistēmā, pārvaldības sistēmas lietošanas tiesību piešķiršanas pieprasījumu iesniedz katra noteikumu projekta 4.punktā minētā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9.punktam pārkāpumu pārvaldības sistēmu izmanto sadarbības iestāde un revīzijas iestāde, ziņojot par konstatētajām neatbilstībām. Savukārt noteikumu projekta 4.punktā bez sadarbības iestādes un revīzijas iestādes ir minētas arī vadošā iestāde un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atbildīgajai iestādei būs jāizmanto pārkāpumu pārvaldības sistēma vai arī precizēt noteikumu projekta 34.punktu.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Lai nodrošinātu šajos noteikumos noteiktās informācijas ievadi pārkāpumu pārvaldības sistēmā, sadarbības iestāde un revīzijas iestāde līdz 2023. gada 15. oktobrim iesniedz vadošajā iestādē lietošanas tiesību piešķiršanas pieprasījumu saviem darbiniekiem, norādot, vai tiesības tiek piešķirtas informācijas ievadei, informācijas apstiprināšanai un nosūtīšanai Eiropas Komisijai vai arī aplūkošanai lasīšanas režīmā. Par visām izmaiņām lietotāju tiesībās attiecīgā institūcija informē vadošo iestādi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Stoļarova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02.06.2023.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02.06.2023.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Atzinumi_23-TA-937.docx</dc:title>
</cp:coreProperties>
</file>

<file path=docProps/custom.xml><?xml version="1.0" encoding="utf-8"?>
<Properties xmlns="http://schemas.openxmlformats.org/officeDocument/2006/custom-properties" xmlns:vt="http://schemas.openxmlformats.org/officeDocument/2006/docPropsVTypes"/>
</file>