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24. maija noteikumos Nr. 351 "Noteikumi par vispārējās aprūpes māsas izglītību un profesionālo kvalifikāciju apliecinošiem dokumentiem, kurus atzīst, piemērojot speciālo profesionālās kvalifikācijas atzīšanas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novērtējam veiktos precizējumus un papildinājumus anotācijas 5.4. sadaļas 1. tabulā, tomēr vienlaikus atkārtoti lūdzam aizpildīt informāciju arī par </w:t>
            </w:r>
            <w:r w:rsidR="00000000" w:rsidRPr="00000000" w:rsidDel="00000000">
              <w:rPr>
                <w:i w:val="1"/>
                <w:rtl w:val="0"/>
              </w:rPr>
              <w:t xml:space="preserve">Eiropas Parlamenta un Padomes 2024. gada 7. februāra direktīvas 2024/505, ar ko groza Direktīvu 2005/36/EK attiecībā uz Rumānijā apmācītu vispārējās aprūpes māsu profesionālo kvalifikāciju atzīšanu</w:t>
            </w:r>
            <w:r w:rsidR="00000000" w:rsidRPr="00000000" w:rsidDel="00000000">
              <w:rPr>
                <w:rtl w:val="0"/>
              </w:rPr>
              <w:t xml:space="preserve"> (turpmāk - Direktīva 2024/505) 1. panta 1. un 3. punkta prasību pārņemšanu. Ja prasības netiek pārņemtas projektā, lūdzam norādīt, kur tās ir vai tiks pārņemtas, kāda institūcija ir atbildīga par to pārņemšanu, kā arī kādā termiņā tās tiks pārņemtas.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anotācijas 5.4. sadaļas 1. tabulu, norādot, ka Direktīvas 2024/505 1. panta 2. punktā izteiktā </w:t>
            </w:r>
            <w:r w:rsidR="00000000" w:rsidRPr="00000000" w:rsidDel="00000000">
              <w:rPr>
                <w:i w:val="1"/>
                <w:rtl w:val="0"/>
              </w:rPr>
              <w:t xml:space="preserve">Eiropas Parlamenta un Padomes 2005. gada 7. septembra direktīvas 2005/36/EK par profesionālo kvalifikāciju atzīšanu</w:t>
            </w:r>
            <w:r w:rsidR="00000000" w:rsidRPr="00000000" w:rsidDel="00000000">
              <w:rPr>
                <w:rtl w:val="0"/>
              </w:rPr>
              <w:t xml:space="preserve"> 33.a panta 2. punkta “a” apakšpunkta ievaddaļa ir pārņemta projekta 2. punktā jaunajā redakcijā izteiktajā noteikumu 11. punkta ievaddaļā.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Speciālo profesionālās kvalifikācijas atzīšanas sistēmu piemēro šādiem  pirms šo noteikumu 2.1.29. apakšpunktā minētā datuma Rumānijas Republikā izsniegtajiem māsas kvalifikācijas dokumentiem, kas dod tiesības lietot profesionālajai darbībai māsas profesijā atbilstošus nosaukumus un kuru apliecinātā izglītība neatbilst Latvijas Republikas normatīvajos aktos noteiktajām izglītības programmu minimālajām prasībām māsas profesionālās kvalifikācijas iegūšanai, ja māsas izglītību un profesionālo kvalifikāciju apliecina: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skaidrot, kādēļ projekta 2. punktā jaunajā redakcijā izteiktajā noteikumu 11. punkta ievaddaļā ir norāde uz dokumentiem, kas ir izsniegti pirms noteikumu 2.1.29. apakšpunktā minētā datuma, tostarp skaidrojot, no kādas Eiropas Savienības tiesiskā regulējuma prasības attiecīgā norāde izriet. Ja nepieciešams, aicinām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24-TA-1209</w:t>
    </w:r>
    <w:r>
      <w:br/>
    </w:r>
    <w:r w:rsidR="00000000" w:rsidRPr="00000000" w:rsidDel="00000000">
      <w:rPr>
        <w:rtl w:val="0"/>
      </w:rPr>
      <w:t xml:space="preserve">Izdrukāts 22.08.2024. 15.13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24-TA-1209</w:t>
    </w:r>
    <w:r>
      <w:br/>
    </w:r>
    <w:r w:rsidR="00000000" w:rsidRPr="00000000" w:rsidDel="00000000">
      <w:rPr>
        <w:rtl w:val="0"/>
      </w:rPr>
      <w:t xml:space="preserve">Izdrukāts 22.08.2024. 15.13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Atzinumi_24-TA-1209.docx</dc:title>
</cp:coreProperties>
</file>

<file path=docProps/custom.xml><?xml version="1.0" encoding="utf-8"?>
<Properties xmlns="http://schemas.openxmlformats.org/officeDocument/2006/custom-properties" xmlns:vt="http://schemas.openxmlformats.org/officeDocument/2006/docPropsVTypes"/>
</file>