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un apmērs, kādā valsts izglītības iestāžu pedagogiem var kompensēt transporta izdevumus un dzīvojamās telpas īres izdevumus, kā arī nosacījumi šo kompensāciju piešķiršanai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iespēju izglītības iestādei kompensēt pedagogiem transporta izdevumus un dzīvojamās telpas īres izdevumus izglītības iestādes esošā budžeta ietvaros. Atzīmējam,ka minētā norma ir saistīta ar papildu valsts budžeta līdzekļu nepieciešamību. Īpaši apstākļos, kad aug preču un pakalpojumu izmaksas, kas tiešā veidā ietekmē Sociālās integrācijas valsts aģentūras darbības nodrošināšanu un pakalpojumu sniegšanu personām ar invaliditāti, tai skaitā profesionālo rehabilitāciju (kas iever arī izglītību), kā arī situāciju, kad valstī kopumā tiek runāts par izdevumu samazinājumu  - nozares iestādēm ir ar vien grūtāk rast līdzekļus jau esošo izdevumu segšanai. Līdz ar to finansējums jauna pasākuma īstenošanai esošā budžeta ietvaros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lai saglabātu vienlīdzīgu pieeju izglītības iestādēs, jautājums virzāms kā horizontāls un nepieciešams IZM sadarbībā ar iesaistītajām nozares ministrijām sagatavot horizontālu prioritāro pasākumu minētā noteikumu projektā ietverto pasākumu īstenošanas nodrošināšanai. Līdz ar to, precizējama anotācijas III sadaļas ietekmes uz budžetu novērtējums, norādot, ka jautājums par papildu finansējuma piešķiršanu iesaistītajām nozares ministrijām tiks skatīts prioritāro pasākumu sagatavošanas un izskatīšanas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Krumpāne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21.03.2025.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21.03.2025.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Atzinumi_25-TA-145.docx</dc:title>
</cp:coreProperties>
</file>

<file path=docProps/custom.xml><?xml version="1.0" encoding="utf-8"?>
<Properties xmlns="http://schemas.openxmlformats.org/officeDocument/2006/custom-properties" xmlns:vt="http://schemas.openxmlformats.org/officeDocument/2006/docPropsVTypes"/>
</file>