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6DAF" w:rsidRDefault="00786DAF" w:rsidP="002C22B9">
      <w:pPr>
        <w:jc w:val="center"/>
        <w:rPr>
          <w:sz w:val="20"/>
        </w:rPr>
      </w:pPr>
      <w:bookmarkStart w:id="0" w:name="_GoBack"/>
      <w:bookmarkEnd w:id="0"/>
    </w:p>
    <w:p w:rsidR="002C22B9" w:rsidRDefault="002C22B9" w:rsidP="002C22B9">
      <w:pPr>
        <w:jc w:val="center"/>
        <w:rPr>
          <w:sz w:val="20"/>
        </w:rPr>
      </w:pPr>
      <w:r w:rsidRPr="00914649">
        <w:rPr>
          <w:sz w:val="20"/>
        </w:rPr>
        <w:t>Rīgā</w:t>
      </w:r>
    </w:p>
    <w:p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rsidTr="009F77B9">
        <w:tc>
          <w:tcPr>
            <w:tcW w:w="450" w:type="dxa"/>
            <w:tcBorders>
              <w:top w:val="nil"/>
              <w:left w:val="nil"/>
              <w:bottom w:val="nil"/>
              <w:right w:val="nil"/>
            </w:tcBorders>
          </w:tcPr>
          <w:p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22DC2">
              <w:rPr>
                <w:szCs w:val="24"/>
              </w:rPr>
              <w:t>13.06.2020</w:t>
            </w:r>
            <w:r w:rsidRPr="00615936">
              <w:rPr>
                <w:szCs w:val="24"/>
              </w:rPr>
              <w:fldChar w:fldCharType="end"/>
            </w:r>
            <w:bookmarkEnd w:id="1"/>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75553">
              <w:rPr>
                <w:szCs w:val="24"/>
              </w:rPr>
              <w:t>12/A-28</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22DC2">
              <w:rPr>
                <w:szCs w:val="24"/>
              </w:rPr>
              <w:t>3258</w:t>
            </w:r>
            <w:r w:rsidRPr="00615936">
              <w:rPr>
                <w:szCs w:val="24"/>
              </w:rPr>
              <w:fldChar w:fldCharType="end"/>
            </w:r>
            <w:bookmarkEnd w:id="3"/>
          </w:p>
        </w:tc>
      </w:tr>
      <w:tr w:rsidR="002C22B9" w:rsidRPr="00615936" w:rsidTr="009F77B9">
        <w:trPr>
          <w:trHeight w:val="188"/>
        </w:trPr>
        <w:tc>
          <w:tcPr>
            <w:tcW w:w="450" w:type="dxa"/>
            <w:tcBorders>
              <w:top w:val="nil"/>
              <w:left w:val="nil"/>
              <w:bottom w:val="nil"/>
              <w:right w:val="nil"/>
            </w:tcBorders>
          </w:tcPr>
          <w:p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rsidR="002C22B9" w:rsidRPr="00615936" w:rsidRDefault="002C22B9" w:rsidP="002C22B9">
            <w:pPr>
              <w:tabs>
                <w:tab w:val="left" w:pos="360"/>
                <w:tab w:val="left" w:pos="3960"/>
              </w:tabs>
              <w:rPr>
                <w:sz w:val="20"/>
              </w:rPr>
            </w:pPr>
          </w:p>
        </w:tc>
      </w:tr>
      <w:tr w:rsidR="002C22B9" w:rsidRPr="00615936" w:rsidTr="009F77B9">
        <w:tc>
          <w:tcPr>
            <w:tcW w:w="450" w:type="dxa"/>
            <w:tcBorders>
              <w:top w:val="nil"/>
              <w:left w:val="nil"/>
              <w:bottom w:val="nil"/>
              <w:right w:val="nil"/>
            </w:tcBorders>
          </w:tcPr>
          <w:p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75553">
              <w:rPr>
                <w:szCs w:val="24"/>
              </w:rPr>
              <w:t>28.05.2020</w:t>
            </w:r>
            <w:r w:rsidRPr="00615936">
              <w:rPr>
                <w:szCs w:val="24"/>
              </w:rPr>
              <w:fldChar w:fldCharType="end"/>
            </w:r>
            <w:bookmarkEnd w:id="4"/>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75553">
              <w:rPr>
                <w:szCs w:val="24"/>
              </w:rPr>
              <w:t>VSS-435, 22  20§</w:t>
            </w:r>
            <w:r w:rsidRPr="00615936">
              <w:rPr>
                <w:szCs w:val="24"/>
              </w:rPr>
              <w:fldChar w:fldCharType="end"/>
            </w:r>
            <w:bookmarkEnd w:id="5"/>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Tr="000C0DD4">
        <w:trPr>
          <w:jc w:val="right"/>
        </w:trPr>
        <w:tc>
          <w:tcPr>
            <w:tcW w:w="4644" w:type="dxa"/>
          </w:tcPr>
          <w:p w:rsidR="000C0DD4" w:rsidRDefault="00D75553" w:rsidP="000C0DD4">
            <w:pPr>
              <w:jc w:val="right"/>
              <w:rPr>
                <w:b/>
                <w:bCs/>
                <w:szCs w:val="24"/>
                <w:lang w:eastAsia="lv-LV"/>
              </w:rPr>
            </w:pPr>
            <w:bookmarkStart w:id="6" w:name="org_nos"/>
            <w:r>
              <w:rPr>
                <w:b/>
                <w:bCs/>
                <w:szCs w:val="24"/>
                <w:lang w:eastAsia="lv-LV"/>
              </w:rPr>
              <w:t>Zemkopības ministrija</w:t>
            </w:r>
            <w:r w:rsidR="00AB73A3">
              <w:rPr>
                <w:b/>
                <w:bCs/>
                <w:szCs w:val="24"/>
                <w:lang w:eastAsia="lv-LV"/>
              </w:rPr>
              <w:t>i</w:t>
            </w:r>
          </w:p>
        </w:tc>
      </w:tr>
      <w:bookmarkEnd w:id="6"/>
    </w:tbl>
    <w:p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rsidTr="000C0DD4">
        <w:tc>
          <w:tcPr>
            <w:tcW w:w="4503" w:type="dxa"/>
            <w:tcBorders>
              <w:top w:val="nil"/>
              <w:left w:val="nil"/>
              <w:bottom w:val="nil"/>
              <w:right w:val="nil"/>
            </w:tcBorders>
          </w:tcPr>
          <w:p w:rsidR="000C0DD4" w:rsidRDefault="00D75553" w:rsidP="00C04DED">
            <w:pPr>
              <w:jc w:val="left"/>
              <w:rPr>
                <w:i/>
                <w:iCs/>
                <w:szCs w:val="24"/>
                <w:lang w:eastAsia="lv-LV"/>
              </w:rPr>
            </w:pPr>
            <w:r>
              <w:rPr>
                <w:i/>
                <w:iCs/>
                <w:szCs w:val="24"/>
                <w:lang w:eastAsia="lv-LV"/>
              </w:rPr>
              <w:t>Par likumprojekta "Grozījumi Lauksaimniecības un lauku attīstības likumā" saskaņošanu</w:t>
            </w:r>
          </w:p>
        </w:tc>
      </w:tr>
    </w:tbl>
    <w:p w:rsidR="00E04F00" w:rsidRPr="00615936" w:rsidRDefault="00E04F00" w:rsidP="00C04DED">
      <w:pPr>
        <w:jc w:val="left"/>
        <w:rPr>
          <w:szCs w:val="24"/>
        </w:rPr>
      </w:pPr>
    </w:p>
    <w:p w:rsidR="006D6710" w:rsidRPr="00615936" w:rsidRDefault="006D6710" w:rsidP="007F3771">
      <w:pPr>
        <w:rPr>
          <w:szCs w:val="24"/>
        </w:rPr>
      </w:pPr>
    </w:p>
    <w:p w:rsidR="00AB73A3" w:rsidRPr="00AB73A3" w:rsidRDefault="00AB73A3" w:rsidP="00AB73A3">
      <w:pPr>
        <w:pStyle w:val="ListParagraph"/>
        <w:ind w:left="0" w:firstLine="720"/>
        <w:jc w:val="both"/>
        <w:rPr>
          <w:sz w:val="26"/>
          <w:szCs w:val="26"/>
        </w:rPr>
      </w:pPr>
      <w:r w:rsidRPr="00AB73A3">
        <w:rPr>
          <w:sz w:val="26"/>
          <w:szCs w:val="26"/>
        </w:rPr>
        <w:t>Finanšu ministrija ir izskatījusi sagatavoto likumprojektu „Grozījumi Lauksaimniecības un lauku attīstības likumā” (turpmāk – likumprojekts), tā sākotnējās ietekmes novērtējuma ziņojumu (anotāciju) un izsaka šādus iebildumus.</w:t>
      </w:r>
    </w:p>
    <w:p w:rsidR="00AB73A3" w:rsidRPr="00AB73A3" w:rsidRDefault="00AB73A3" w:rsidP="00AB73A3">
      <w:pPr>
        <w:pStyle w:val="ListParagraph"/>
        <w:numPr>
          <w:ilvl w:val="0"/>
          <w:numId w:val="1"/>
        </w:numPr>
        <w:ind w:left="0" w:firstLine="709"/>
        <w:jc w:val="both"/>
        <w:rPr>
          <w:i/>
          <w:iCs/>
          <w:sz w:val="26"/>
          <w:szCs w:val="26"/>
        </w:rPr>
      </w:pPr>
      <w:r w:rsidRPr="00AB73A3">
        <w:rPr>
          <w:sz w:val="26"/>
          <w:szCs w:val="26"/>
        </w:rPr>
        <w:t>Likumprojekta anotācijas I sadaļas 2.punkta 8.apakšpunktā ir sniegta informācija, ka -  “</w:t>
      </w:r>
      <w:r w:rsidRPr="00AB73A3">
        <w:rPr>
          <w:i/>
          <w:iCs/>
          <w:sz w:val="26"/>
          <w:szCs w:val="26"/>
        </w:rPr>
        <w:t xml:space="preserve">Tā kā pirms atbilstības apliecinājuma izsniegšanas nepieciešams novērtēt kontroles institūcijas atbilstību un kompetenci normatīvajos aktos noteikto pienākumu pildīšanā, jo atkarībā no institūcijas plānotajām darbības jomām atšķirsies novērtēšanas procesā patērētais Pārtikas un veterinārā dienesta ekspertu darba laiks, </w:t>
      </w:r>
      <w:r w:rsidRPr="00AB73A3">
        <w:rPr>
          <w:b/>
          <w:bCs/>
          <w:i/>
          <w:iCs/>
          <w:sz w:val="26"/>
          <w:szCs w:val="26"/>
        </w:rPr>
        <w:t>nepieciešams atteikties no valsts nodevas</w:t>
      </w:r>
      <w:r w:rsidRPr="00AB73A3">
        <w:rPr>
          <w:b/>
          <w:bCs/>
          <w:i/>
          <w:iCs/>
          <w:sz w:val="26"/>
          <w:szCs w:val="26"/>
          <w:shd w:val="clear" w:color="auto" w:fill="FFFFFF"/>
        </w:rPr>
        <w:t xml:space="preserve"> par bioloģiskās lauksaimniecības kontroles institūcijas atbilstības apliecinājuma izsniegšanu</w:t>
      </w:r>
      <w:r w:rsidRPr="00AB73A3">
        <w:rPr>
          <w:i/>
          <w:iCs/>
          <w:sz w:val="26"/>
          <w:szCs w:val="26"/>
        </w:rPr>
        <w:t>, tāpēc turpmāk novērtēšanas process un apliecinājuma izsni</w:t>
      </w:r>
      <w:r w:rsidR="00283695">
        <w:rPr>
          <w:i/>
          <w:iCs/>
          <w:sz w:val="26"/>
          <w:szCs w:val="26"/>
        </w:rPr>
        <w:t>egšana būs maksas pakalpojums.”</w:t>
      </w:r>
    </w:p>
    <w:p w:rsidR="00AB73A3" w:rsidRPr="00AB73A3" w:rsidRDefault="00AB73A3" w:rsidP="00AB73A3">
      <w:pPr>
        <w:pStyle w:val="ListParagraph"/>
        <w:ind w:left="0" w:firstLine="720"/>
        <w:jc w:val="both"/>
        <w:rPr>
          <w:color w:val="000000"/>
          <w:sz w:val="26"/>
          <w:szCs w:val="26"/>
        </w:rPr>
      </w:pPr>
      <w:r w:rsidRPr="00AB73A3">
        <w:rPr>
          <w:sz w:val="26"/>
          <w:szCs w:val="26"/>
        </w:rPr>
        <w:t xml:space="preserve">Vēršam uzmanību, ka </w:t>
      </w:r>
      <w:r w:rsidRPr="00AB73A3">
        <w:rPr>
          <w:color w:val="000000"/>
          <w:sz w:val="26"/>
          <w:szCs w:val="26"/>
        </w:rPr>
        <w:t xml:space="preserve">atbilstoši likuma “Par nodokļiem un nodevām” 1.panta 2.punktā noteiktajam valsts nodeva ir </w:t>
      </w:r>
      <w:r w:rsidRPr="00AB73A3">
        <w:rPr>
          <w:sz w:val="26"/>
          <w:szCs w:val="26"/>
          <w:shd w:val="clear" w:color="auto" w:fill="FFFFFF"/>
        </w:rPr>
        <w:t>obligāts maksājums valsts budžetā vai šajā likumā noteiktajos gadījumos pašvaldības budžetā par valsts vai pašvaldības institūcijas veicamo darbību, kas izriet no šīs institūcijas funkcijām. Valsts nodevas mērķis ir personu darbību regulēšana (kontrolēšana, veicināšana, ierobežošana). Valsts nodevas apmērs nav tiešā veidā saistīts ar institūcijas veiktās darbības izmaksu segšanu</w:t>
      </w:r>
      <w:r w:rsidRPr="00AB73A3">
        <w:rPr>
          <w:sz w:val="26"/>
          <w:szCs w:val="26"/>
        </w:rPr>
        <w:t xml:space="preserve">. </w:t>
      </w:r>
      <w:r w:rsidRPr="00AB73A3">
        <w:rPr>
          <w:color w:val="000000"/>
          <w:sz w:val="26"/>
          <w:szCs w:val="26"/>
        </w:rPr>
        <w:t xml:space="preserve">Tādējādi norādām, ka valsts nodeva uzskatāma par politikas veidošanas un regulēšanas instrumentu. Nodeva tiek ieviesta atsevišķu politikas mērķu sasniegšanai, regulējot (kontrolējot, veicinot, ierobežojot) personas darbību. </w:t>
      </w:r>
    </w:p>
    <w:p w:rsidR="00AB73A3" w:rsidRPr="00AB73A3" w:rsidRDefault="00AB73A3" w:rsidP="00AB73A3">
      <w:pPr>
        <w:pStyle w:val="ListParagraph"/>
        <w:ind w:left="0" w:firstLine="720"/>
        <w:jc w:val="both"/>
        <w:rPr>
          <w:sz w:val="26"/>
          <w:szCs w:val="26"/>
        </w:rPr>
      </w:pPr>
      <w:r w:rsidRPr="00AB73A3">
        <w:rPr>
          <w:sz w:val="26"/>
          <w:szCs w:val="26"/>
        </w:rPr>
        <w:t xml:space="preserve">Papildus informējam, ka Finanšu ministrijas izstrādātajā informatīvā ziņojumā „Par valsts nodevu un maksas pakalpojumu nošķiršanu un nodevu sistēmas pilnveidošanu” (izskatīts Ministru kabineta 2012. gada 20. marta sēdē, prot. Nr. 16, 31. §, turpmāk – informatīvais ziņojums) ir noteikti kritēriji valsts nodevas nošķiršanai no maksas pakalpojumiem, kā arī minēts, ka tādi pakalpojumi, kas nesaistās ar regulējošām valsts funkcijām, un nerada personai nekādas tiesības, nav </w:t>
      </w:r>
      <w:r w:rsidR="00283695">
        <w:rPr>
          <w:sz w:val="26"/>
          <w:szCs w:val="26"/>
        </w:rPr>
        <w:t>nosakāmi kā valsts nodevas objekts</w:t>
      </w:r>
      <w:r w:rsidRPr="00AB73A3">
        <w:rPr>
          <w:sz w:val="26"/>
          <w:szCs w:val="26"/>
        </w:rPr>
        <w:t xml:space="preserve">, bet ir nosakāmi kā maksas pakalpojumi. </w:t>
      </w:r>
    </w:p>
    <w:p w:rsidR="00AB73A3" w:rsidRPr="00AB73A3" w:rsidRDefault="00AB73A3" w:rsidP="00AB73A3">
      <w:pPr>
        <w:pStyle w:val="ListParagraph"/>
        <w:ind w:left="0" w:firstLine="709"/>
        <w:jc w:val="both"/>
        <w:rPr>
          <w:sz w:val="26"/>
          <w:szCs w:val="26"/>
        </w:rPr>
      </w:pPr>
      <w:r w:rsidRPr="00AB73A3">
        <w:rPr>
          <w:sz w:val="26"/>
          <w:szCs w:val="26"/>
        </w:rPr>
        <w:t xml:space="preserve">Līdz ar to lūdzam papildināt likumprojekta anotāciju ar detalizētu </w:t>
      </w:r>
      <w:proofErr w:type="spellStart"/>
      <w:r w:rsidRPr="00AB73A3">
        <w:rPr>
          <w:sz w:val="26"/>
          <w:szCs w:val="26"/>
        </w:rPr>
        <w:t>izvērtējumu</w:t>
      </w:r>
      <w:proofErr w:type="spellEnd"/>
      <w:r w:rsidRPr="00AB73A3">
        <w:rPr>
          <w:sz w:val="26"/>
          <w:szCs w:val="26"/>
        </w:rPr>
        <w:t xml:space="preserve"> par minēto pakalpojumu un valsts nodevu, ievērojot informatīvajā ziņojumā noteiktos </w:t>
      </w:r>
      <w:r w:rsidRPr="00AB73A3">
        <w:rPr>
          <w:sz w:val="26"/>
          <w:szCs w:val="26"/>
        </w:rPr>
        <w:lastRenderedPageBreak/>
        <w:t xml:space="preserve">kritērijus par valsts nodevas nošķiršanu no maksas pakalpojumiem un noteikto valsts nodevas definīciju.  </w:t>
      </w:r>
    </w:p>
    <w:p w:rsidR="00AB73A3" w:rsidRPr="00AB73A3" w:rsidRDefault="00AB73A3" w:rsidP="00AB73A3">
      <w:pPr>
        <w:pStyle w:val="ListParagraph"/>
        <w:ind w:left="0" w:firstLine="862"/>
        <w:jc w:val="both"/>
        <w:rPr>
          <w:i/>
          <w:iCs/>
          <w:sz w:val="26"/>
          <w:szCs w:val="26"/>
        </w:rPr>
      </w:pPr>
      <w:r w:rsidRPr="00AB73A3">
        <w:rPr>
          <w:sz w:val="26"/>
          <w:szCs w:val="26"/>
        </w:rPr>
        <w:t xml:space="preserve">Tāpat vēršam uzmanību uz likumprojekta anotācijā norādīto, proti, ka </w:t>
      </w:r>
      <w:r w:rsidRPr="00AB73A3">
        <w:rPr>
          <w:i/>
          <w:iCs/>
          <w:sz w:val="26"/>
          <w:szCs w:val="26"/>
        </w:rPr>
        <w:t>“</w:t>
      </w:r>
      <w:r w:rsidRPr="00AB73A3">
        <w:rPr>
          <w:i/>
          <w:iCs/>
          <w:sz w:val="26"/>
          <w:szCs w:val="26"/>
          <w:shd w:val="clear" w:color="auto" w:fill="FFFFFF"/>
        </w:rPr>
        <w:t xml:space="preserve">Jau spēkā esošajos Ministru kabineta 2019. gada 17. decembra noteikumos Nr. 681 “Noteikumi par kārtību, kādā aprēķina un veic maksājumus par Pārtikas un veterinārā dienesta valsts uzraudzības un kontroles darbībām, un maksas pakalpojumiem” ir noteikts maksas apmērs par kontroles institūciju novērtēšanu, atzīšanu un atzīšanas apliecības izsniegšanu. Tādējādi no likuma ir jāizslēdz pilnvarojums noteikt </w:t>
      </w:r>
      <w:r w:rsidRPr="00AB73A3">
        <w:rPr>
          <w:i/>
          <w:iCs/>
          <w:sz w:val="26"/>
          <w:szCs w:val="26"/>
        </w:rPr>
        <w:t xml:space="preserve">valsts nodevas apmēru un kārtību, kādā veicama samaksa par bioloģiskās lauksaimniecības kontroles institūcijas atbilstības apliecinājuma izsniegšanu.” </w:t>
      </w:r>
    </w:p>
    <w:p w:rsidR="00AB73A3" w:rsidRPr="00AB73A3" w:rsidRDefault="00AB73A3" w:rsidP="00AB73A3">
      <w:pPr>
        <w:pStyle w:val="ListParagraph"/>
        <w:ind w:left="0" w:firstLine="720"/>
        <w:jc w:val="both"/>
        <w:rPr>
          <w:sz w:val="26"/>
          <w:szCs w:val="26"/>
        </w:rPr>
      </w:pPr>
      <w:r w:rsidRPr="00AB73A3">
        <w:rPr>
          <w:sz w:val="26"/>
          <w:szCs w:val="26"/>
        </w:rPr>
        <w:t xml:space="preserve">Ņemot vērā, ka no sniegtās informācijas secināms, ka </w:t>
      </w:r>
      <w:r w:rsidRPr="00AB73A3">
        <w:rPr>
          <w:sz w:val="26"/>
          <w:szCs w:val="26"/>
          <w:shd w:val="clear" w:color="auto" w:fill="FFFFFF"/>
        </w:rPr>
        <w:t xml:space="preserve">Pārtikas un veterinārā dienesta cenrādī norādītais pakalpojums - kontroles institūciju novērtēšana, atzīšana un atzīšanas apliecības izsniegšana ir tas pats pakalpojums, par kuru </w:t>
      </w:r>
      <w:r w:rsidRPr="00AB73A3">
        <w:rPr>
          <w:sz w:val="26"/>
          <w:szCs w:val="26"/>
        </w:rPr>
        <w:t>Lauksaimniecības un lauku attīstības likuma 11.panta trešās daļas 6.punktā ir noteikts</w:t>
      </w:r>
      <w:r w:rsidRPr="00AB73A3">
        <w:rPr>
          <w:sz w:val="26"/>
          <w:szCs w:val="26"/>
          <w:shd w:val="clear" w:color="auto" w:fill="FFFFFF"/>
        </w:rPr>
        <w:t xml:space="preserve"> pilnvarojums Ministru kabinetam noteikt valsts nodevas apmēru un kārtību, kādā veicama samaksa par bioloģiskās lauksaimniecības kontroles institūcijas </w:t>
      </w:r>
      <w:r w:rsidRPr="00AB73A3">
        <w:rPr>
          <w:b/>
          <w:sz w:val="26"/>
          <w:szCs w:val="26"/>
          <w:shd w:val="clear" w:color="auto" w:fill="FFFFFF"/>
        </w:rPr>
        <w:t xml:space="preserve">atbilstības apliecinājuma </w:t>
      </w:r>
      <w:r w:rsidRPr="00AB73A3">
        <w:rPr>
          <w:sz w:val="26"/>
          <w:szCs w:val="26"/>
          <w:shd w:val="clear" w:color="auto" w:fill="FFFFFF"/>
        </w:rPr>
        <w:t>izsniegšanu, lūdzam sniegt detalizētāku paskaidrojumu anotācijā, norādot, izveidojušās situācijas iemeslu. Tāpat atzīmējam, ja, atbilstoši</w:t>
      </w:r>
      <w:r>
        <w:rPr>
          <w:sz w:val="26"/>
          <w:szCs w:val="26"/>
          <w:shd w:val="clear" w:color="auto" w:fill="FFFFFF"/>
        </w:rPr>
        <w:t xml:space="preserve"> informatīvajā ziņojumā </w:t>
      </w:r>
      <w:r w:rsidRPr="00AB73A3">
        <w:rPr>
          <w:sz w:val="26"/>
          <w:szCs w:val="26"/>
          <w:shd w:val="clear" w:color="auto" w:fill="FFFFFF"/>
        </w:rPr>
        <w:t>noteiktajiem kritērijiem</w:t>
      </w:r>
      <w:r>
        <w:rPr>
          <w:sz w:val="26"/>
          <w:szCs w:val="26"/>
          <w:shd w:val="clear" w:color="auto" w:fill="FFFFFF"/>
        </w:rPr>
        <w:t xml:space="preserve"> un likuma “Par nodokļiem un nodevām” noteiktajai definīcijai </w:t>
      </w:r>
      <w:r w:rsidRPr="00AB73A3">
        <w:rPr>
          <w:sz w:val="26"/>
          <w:szCs w:val="26"/>
          <w:shd w:val="clear" w:color="auto" w:fill="FFFFFF"/>
        </w:rPr>
        <w:t>pakalpojums atbilst valsts nodevas objektam, to neva</w:t>
      </w:r>
      <w:r>
        <w:rPr>
          <w:sz w:val="26"/>
          <w:szCs w:val="26"/>
          <w:shd w:val="clear" w:color="auto" w:fill="FFFFFF"/>
        </w:rPr>
        <w:t>r noteikt kā maksas pakalpojumu un</w:t>
      </w:r>
      <w:r w:rsidRPr="00AB73A3">
        <w:rPr>
          <w:sz w:val="26"/>
          <w:szCs w:val="26"/>
          <w:shd w:val="clear" w:color="auto" w:fill="FFFFFF"/>
        </w:rPr>
        <w:t xml:space="preserve"> attiecīgi ir saglabājams deleģējums valsts nodevas noteikšanai. </w:t>
      </w:r>
      <w:r w:rsidR="00283695">
        <w:rPr>
          <w:sz w:val="26"/>
          <w:szCs w:val="26"/>
          <w:shd w:val="clear" w:color="auto" w:fill="FFFFFF"/>
        </w:rPr>
        <w:t>Vienlaikus</w:t>
      </w:r>
      <w:r w:rsidRPr="00AB73A3">
        <w:rPr>
          <w:sz w:val="26"/>
          <w:szCs w:val="26"/>
          <w:shd w:val="clear" w:color="auto" w:fill="FFFFFF"/>
        </w:rPr>
        <w:t xml:space="preserve"> ir izvērtēja</w:t>
      </w:r>
      <w:r w:rsidR="00283695">
        <w:rPr>
          <w:sz w:val="26"/>
          <w:szCs w:val="26"/>
          <w:shd w:val="clear" w:color="auto" w:fill="FFFFFF"/>
        </w:rPr>
        <w:t>ms</w:t>
      </w:r>
      <w:r>
        <w:rPr>
          <w:sz w:val="26"/>
          <w:szCs w:val="26"/>
          <w:shd w:val="clear" w:color="auto" w:fill="FFFFFF"/>
        </w:rPr>
        <w:t xml:space="preserve"> Ministru kabineta 2019.gada 17.decembra noteikumos Nr.</w:t>
      </w:r>
      <w:r w:rsidRPr="00AB73A3">
        <w:rPr>
          <w:sz w:val="26"/>
          <w:szCs w:val="26"/>
          <w:shd w:val="clear" w:color="auto" w:fill="FFFFFF"/>
        </w:rPr>
        <w:t xml:space="preserve">681 “Noteikumi par kārtību, kādā aprēķina un veic maksājumus par Pārtikas un veterinārā dienesta valsts uzraudzības un kontroles darbībām, un maksas pakalpojumiem” noteiktais maksas pakalpojums </w:t>
      </w:r>
      <w:r w:rsidR="00283695">
        <w:rPr>
          <w:sz w:val="26"/>
          <w:szCs w:val="26"/>
          <w:shd w:val="clear" w:color="auto" w:fill="FFFFFF"/>
        </w:rPr>
        <w:t>kontekstā ar iepriekš norādīto.</w:t>
      </w:r>
    </w:p>
    <w:p w:rsidR="00AB73A3" w:rsidRPr="00AB73A3" w:rsidRDefault="00AB73A3" w:rsidP="00AB73A3">
      <w:pPr>
        <w:pStyle w:val="ListParagraph"/>
        <w:numPr>
          <w:ilvl w:val="0"/>
          <w:numId w:val="1"/>
        </w:numPr>
        <w:ind w:left="0" w:firstLine="709"/>
        <w:jc w:val="both"/>
        <w:rPr>
          <w:color w:val="000000"/>
          <w:sz w:val="26"/>
          <w:szCs w:val="26"/>
          <w:lang w:eastAsia="en-US"/>
        </w:rPr>
      </w:pPr>
      <w:r w:rsidRPr="00AB73A3">
        <w:rPr>
          <w:sz w:val="26"/>
          <w:szCs w:val="26"/>
          <w:lang w:eastAsia="en-US"/>
        </w:rPr>
        <w:t>Lūdzam likumprojekta anotācijas III sadaļas 8.punkta otrajā rindkopā precizēt sniegto informāciju, ņemot vērā, ka turpmāk Pārtikas un veterinārajam dienestam ar likumprojektu tiek plānots noteikt vienotu maksas pakalpojuma cenrādi par bioloģiskās lauksaimniecības sertifikāciju, tajos plānojot noteikt maksas pakalpojumu par bioloģiskās lauksaimniecības kontroles institūcijas atbilstības apliecinājuma izsniegšanu un no to ieņēmumiem segt ar pakalpojuma sniegšanu saistītās izmaksas, kas līdz šim tika plānoti jau spēkā e</w:t>
      </w:r>
      <w:r>
        <w:rPr>
          <w:sz w:val="26"/>
          <w:szCs w:val="26"/>
          <w:lang w:eastAsia="en-US"/>
        </w:rPr>
        <w:t>sošajos Ministru kabineta 2019.gada 17.decembra noteikumos Nr.</w:t>
      </w:r>
      <w:r w:rsidRPr="00AB73A3">
        <w:rPr>
          <w:sz w:val="26"/>
          <w:szCs w:val="26"/>
          <w:lang w:eastAsia="en-US"/>
        </w:rPr>
        <w:t>681 “Noteikumi par kārtību, kādā aprēķina un veic maksājumus par Pārtikas un veterinārā dienesta valsts uzraudzības un kontroles darbībām, un maksas pakalpojumiem”. Vienlaikus</w:t>
      </w:r>
      <w:r w:rsidRPr="00AB73A3">
        <w:rPr>
          <w:color w:val="000000"/>
          <w:sz w:val="26"/>
          <w:szCs w:val="26"/>
          <w:lang w:eastAsia="en-US"/>
        </w:rPr>
        <w:t>, ievērojot Ministru kabineta 2009.gada 15.decembra instrukcijas Nr.19 “Tiesību akta projekta sākotnējās ietekmes izvērtēšanas kārtība” 46. un 47.punktā noteikto, lūdzam anotācijas III sadaļā norādīt projekta radītās izmaiņas budžeta ieņēmumos un izdevumos, pamatojot tās ar aprēķinu.</w:t>
      </w:r>
    </w:p>
    <w:p w:rsidR="00AB73A3" w:rsidRPr="00AB73A3" w:rsidRDefault="00AB73A3" w:rsidP="00AB73A3">
      <w:pPr>
        <w:pStyle w:val="ListParagraph"/>
        <w:numPr>
          <w:ilvl w:val="0"/>
          <w:numId w:val="1"/>
        </w:numPr>
        <w:ind w:left="0" w:firstLine="709"/>
        <w:jc w:val="both"/>
        <w:rPr>
          <w:color w:val="000000"/>
          <w:sz w:val="26"/>
          <w:szCs w:val="26"/>
          <w:lang w:eastAsia="en-US"/>
        </w:rPr>
      </w:pPr>
      <w:r w:rsidRPr="00AB73A3">
        <w:rPr>
          <w:color w:val="000000"/>
          <w:sz w:val="26"/>
          <w:szCs w:val="26"/>
          <w:lang w:eastAsia="en-US"/>
        </w:rPr>
        <w:t xml:space="preserve">Ņemot vērā likumprojekta anotācijas III sadaļas 8.punktā norādīto informāciju, ka saistībā ar likumprojektu būs jāparedz valsts finansējums lauksaimniecībā izmatojamās zemes kartēšanai un tās oglekļa monitoringam, kā arī augšņu kartēšanas un oglekļa monitoringa datu bāzes informācijas atjaunošanai un uzturēšanai, lūdzam anotācijā skaidrot, vai plānotajai vienotajai informācijas sistēmai par lauksaimniecībā izmantojamo zemi (turpmāk – informācijas sistēma) nepieciešamais finansējums tiks nodrošināts no Norvēģu finanšu instrumenta ietvaros pieejamiem līdzekļiem, kā arī sniegt precīzāku informāciju, kādā veidā un ar kuru gadu plānots risināt jautājumu par valsts finansējuma paredzēšanu. </w:t>
      </w:r>
    </w:p>
    <w:p w:rsidR="00AB73A3" w:rsidRPr="00AB73A3" w:rsidRDefault="00AB73A3" w:rsidP="00AB73A3">
      <w:pPr>
        <w:pStyle w:val="ListParagraph"/>
        <w:ind w:left="0" w:firstLine="720"/>
        <w:jc w:val="both"/>
        <w:rPr>
          <w:color w:val="000000"/>
          <w:sz w:val="26"/>
          <w:szCs w:val="26"/>
          <w:lang w:eastAsia="en-US"/>
        </w:rPr>
      </w:pPr>
      <w:r w:rsidRPr="00AB73A3">
        <w:rPr>
          <w:color w:val="000000"/>
          <w:sz w:val="26"/>
          <w:szCs w:val="26"/>
          <w:lang w:eastAsia="en-US"/>
        </w:rPr>
        <w:t>Vienlaikus norādām, ka kapitālieguldījumu uzturēšanas izdevumiem valsts budžeta finansējums kārtējā gada ietvaros ir pieprasāms saskaņā Likuma par budžetu un finanšu vadību 9.</w:t>
      </w:r>
      <w:r w:rsidRPr="00AB73A3">
        <w:rPr>
          <w:color w:val="000000"/>
          <w:sz w:val="26"/>
          <w:szCs w:val="26"/>
          <w:vertAlign w:val="superscript"/>
          <w:lang w:eastAsia="en-US"/>
        </w:rPr>
        <w:t xml:space="preserve">1 </w:t>
      </w:r>
      <w:r w:rsidRPr="00AB73A3">
        <w:rPr>
          <w:color w:val="000000"/>
          <w:sz w:val="26"/>
          <w:szCs w:val="26"/>
          <w:lang w:eastAsia="en-US"/>
        </w:rPr>
        <w:t xml:space="preserve">panta otrajā daļā </w:t>
      </w:r>
      <w:r w:rsidR="00283695">
        <w:rPr>
          <w:color w:val="000000"/>
          <w:sz w:val="26"/>
          <w:szCs w:val="26"/>
          <w:lang w:eastAsia="en-US"/>
        </w:rPr>
        <w:t>noteikto un turpmākajiem gadiem</w:t>
      </w:r>
      <w:r w:rsidRPr="00AB73A3">
        <w:rPr>
          <w:color w:val="000000"/>
          <w:sz w:val="26"/>
          <w:szCs w:val="26"/>
          <w:lang w:eastAsia="en-US"/>
        </w:rPr>
        <w:t xml:space="preserve"> saskaņā ar</w:t>
      </w:r>
      <w:r w:rsidRPr="00AB73A3">
        <w:rPr>
          <w:color w:val="000000"/>
          <w:sz w:val="26"/>
          <w:szCs w:val="26"/>
        </w:rPr>
        <w:t xml:space="preserve"> </w:t>
      </w:r>
      <w:r w:rsidRPr="00AB73A3">
        <w:rPr>
          <w:color w:val="000000"/>
          <w:sz w:val="26"/>
          <w:szCs w:val="26"/>
          <w:lang w:eastAsia="en-US"/>
        </w:rPr>
        <w:t xml:space="preserve">Likuma par </w:t>
      </w:r>
      <w:r w:rsidRPr="00AB73A3">
        <w:rPr>
          <w:color w:val="000000"/>
          <w:sz w:val="26"/>
          <w:szCs w:val="26"/>
          <w:lang w:eastAsia="en-US"/>
        </w:rPr>
        <w:lastRenderedPageBreak/>
        <w:t>budžetu un finanšu vadību</w:t>
      </w:r>
      <w:r w:rsidRPr="00AB73A3">
        <w:rPr>
          <w:color w:val="000000"/>
          <w:sz w:val="26"/>
          <w:szCs w:val="26"/>
        </w:rPr>
        <w:t xml:space="preserve"> 16.</w:t>
      </w:r>
      <w:r w:rsidRPr="00AB73A3">
        <w:rPr>
          <w:color w:val="000000"/>
          <w:sz w:val="26"/>
          <w:szCs w:val="26"/>
          <w:vertAlign w:val="superscript"/>
        </w:rPr>
        <w:t>2</w:t>
      </w:r>
      <w:r w:rsidRPr="00AB73A3">
        <w:rPr>
          <w:color w:val="000000"/>
          <w:sz w:val="26"/>
          <w:szCs w:val="26"/>
        </w:rPr>
        <w:t xml:space="preserve"> panta sestās daļas </w:t>
      </w:r>
      <w:r w:rsidRPr="00AB73A3">
        <w:rPr>
          <w:color w:val="000000"/>
          <w:sz w:val="26"/>
          <w:szCs w:val="26"/>
          <w:lang w:eastAsia="en-US"/>
        </w:rPr>
        <w:t>6</w:t>
      </w:r>
      <w:r w:rsidR="00283695">
        <w:rPr>
          <w:color w:val="000000"/>
          <w:sz w:val="26"/>
          <w:szCs w:val="26"/>
          <w:lang w:eastAsia="en-US"/>
        </w:rPr>
        <w:t>.</w:t>
      </w:r>
      <w:r w:rsidRPr="00AB73A3">
        <w:rPr>
          <w:color w:val="000000"/>
          <w:sz w:val="26"/>
          <w:szCs w:val="26"/>
          <w:vertAlign w:val="superscript"/>
          <w:lang w:eastAsia="en-US"/>
        </w:rPr>
        <w:t>1</w:t>
      </w:r>
      <w:r w:rsidRPr="00AB73A3">
        <w:rPr>
          <w:color w:val="000000"/>
          <w:sz w:val="26"/>
          <w:szCs w:val="26"/>
          <w:lang w:eastAsia="en-US"/>
        </w:rPr>
        <w:t xml:space="preserve"> punktā noteikto un Ministru kabineta 2012.gada 11.decembra noteikumu Nr.867 “Kārtība, kādā nosakāms maksimāli pieļaujamais valsts budžeta izdevumu kopapjoms un maksimāli pieļaujamais valsts budžeta izdevumu kopējais apjoms katrai ministrijai un citām centrālajām valsts iestādēm vidējam termiņam”  10.4. un 10.5.apakšpunktā noteikto. </w:t>
      </w:r>
    </w:p>
    <w:p w:rsidR="00AB73A3" w:rsidRPr="00AB73A3" w:rsidRDefault="00AB73A3" w:rsidP="00AB73A3">
      <w:pPr>
        <w:pStyle w:val="ListParagraph"/>
        <w:ind w:left="0" w:firstLine="720"/>
        <w:jc w:val="both"/>
        <w:rPr>
          <w:color w:val="000000"/>
          <w:sz w:val="26"/>
          <w:szCs w:val="26"/>
          <w:lang w:eastAsia="en-US"/>
        </w:rPr>
      </w:pPr>
      <w:r w:rsidRPr="00AB73A3">
        <w:rPr>
          <w:color w:val="000000"/>
          <w:sz w:val="26"/>
          <w:szCs w:val="26"/>
          <w:lang w:eastAsia="en-US"/>
        </w:rPr>
        <w:t>Savukārt, ja likumprojekta ieviešanai bez informācijas sistēmas uzturēšanas nepieciešams papildu valsts budžeta finansējums vēl citiem pasākumiem, tad jautājums par to ir skatāms valsts budžeta likumprojektu sagatavošanas un izskatīšanas procesā, attiecīgi likumprojekta turpmākā virzība ir jāsasaista ar jautājumu par finansējuma piešķiršanu, lai neveidotos situācija, ka tiek virzīts likumprojekts bez finansiālā seguma.</w:t>
      </w:r>
    </w:p>
    <w:p w:rsidR="00AB73A3" w:rsidRPr="00AB73A3" w:rsidRDefault="00AB73A3" w:rsidP="00AB73A3">
      <w:pPr>
        <w:rPr>
          <w:sz w:val="26"/>
          <w:szCs w:val="26"/>
        </w:rPr>
      </w:pPr>
    </w:p>
    <w:p w:rsidR="006D6710" w:rsidRPr="00AB73A3" w:rsidRDefault="006D6710" w:rsidP="00615936">
      <w:pPr>
        <w:ind w:firstLine="709"/>
        <w:rPr>
          <w:sz w:val="26"/>
          <w:szCs w:val="26"/>
        </w:rPr>
      </w:pPr>
    </w:p>
    <w:p w:rsidR="00557B49" w:rsidRPr="00615936" w:rsidRDefault="00557B49" w:rsidP="007F3771">
      <w:pPr>
        <w:rPr>
          <w:szCs w:val="24"/>
        </w:rPr>
      </w:pPr>
    </w:p>
    <w:p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rsidTr="00AA6DC1">
        <w:tc>
          <w:tcPr>
            <w:tcW w:w="4395" w:type="dxa"/>
          </w:tcPr>
          <w:p w:rsidR="00D75553" w:rsidRDefault="00D75553" w:rsidP="007F3771">
            <w:pPr>
              <w:rPr>
                <w:szCs w:val="24"/>
              </w:rPr>
            </w:pPr>
            <w:r>
              <w:rPr>
                <w:szCs w:val="24"/>
              </w:rPr>
              <w:t xml:space="preserve">Valsts sekretāres vietniece </w:t>
            </w:r>
          </w:p>
          <w:p w:rsidR="00AA6DC1" w:rsidRPr="00615936" w:rsidRDefault="00D75553" w:rsidP="007F3771">
            <w:pPr>
              <w:rPr>
                <w:szCs w:val="24"/>
              </w:rPr>
            </w:pPr>
            <w:r>
              <w:rPr>
                <w:szCs w:val="24"/>
              </w:rPr>
              <w:t>nodokļu administrēšanas un ēnu ekonomikas ierobežošanas jautājumos</w:t>
            </w:r>
          </w:p>
        </w:tc>
        <w:tc>
          <w:tcPr>
            <w:tcW w:w="1984" w:type="dxa"/>
          </w:tcPr>
          <w:p w:rsidR="00AA6DC1" w:rsidRDefault="00AA6DC1" w:rsidP="00AA6DC1">
            <w:pPr>
              <w:jc w:val="center"/>
              <w:rPr>
                <w:szCs w:val="24"/>
              </w:rPr>
            </w:pPr>
            <w:bookmarkStart w:id="7" w:name="edoc_info2"/>
            <w:r>
              <w:rPr>
                <w:szCs w:val="24"/>
              </w:rPr>
              <w:t>(paraksts*)</w:t>
            </w:r>
            <w:bookmarkEnd w:id="7"/>
          </w:p>
        </w:tc>
        <w:tc>
          <w:tcPr>
            <w:tcW w:w="2977" w:type="dxa"/>
            <w:vAlign w:val="bottom"/>
          </w:tcPr>
          <w:p w:rsidR="00AA6DC1" w:rsidRPr="00615936" w:rsidRDefault="00D75553" w:rsidP="00483407">
            <w:pPr>
              <w:jc w:val="right"/>
              <w:rPr>
                <w:szCs w:val="24"/>
              </w:rPr>
            </w:pPr>
            <w:proofErr w:type="spellStart"/>
            <w:r>
              <w:rPr>
                <w:szCs w:val="24"/>
              </w:rPr>
              <w:t>J.Salmiņa</w:t>
            </w:r>
            <w:proofErr w:type="spellEnd"/>
          </w:p>
        </w:tc>
      </w:tr>
      <w:tr w:rsidR="00AA6DC1" w:rsidRPr="00615936" w:rsidTr="00AA6DC1">
        <w:tc>
          <w:tcPr>
            <w:tcW w:w="4395" w:type="dxa"/>
          </w:tcPr>
          <w:p w:rsidR="00AA6DC1" w:rsidRPr="00615936" w:rsidRDefault="00AA6DC1" w:rsidP="007F3771">
            <w:pPr>
              <w:rPr>
                <w:szCs w:val="24"/>
              </w:rPr>
            </w:pPr>
          </w:p>
        </w:tc>
        <w:tc>
          <w:tcPr>
            <w:tcW w:w="1984" w:type="dxa"/>
          </w:tcPr>
          <w:p w:rsidR="00AA6DC1" w:rsidRPr="00615936" w:rsidRDefault="00AA6DC1" w:rsidP="000C0DD4">
            <w:pPr>
              <w:jc w:val="right"/>
              <w:rPr>
                <w:szCs w:val="24"/>
              </w:rPr>
            </w:pPr>
          </w:p>
        </w:tc>
        <w:tc>
          <w:tcPr>
            <w:tcW w:w="2977" w:type="dxa"/>
            <w:vAlign w:val="bottom"/>
          </w:tcPr>
          <w:p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rsidTr="00AA6DC1">
        <w:trPr>
          <w:cantSplit/>
          <w:trHeight w:val="615"/>
        </w:trPr>
        <w:tc>
          <w:tcPr>
            <w:tcW w:w="8647" w:type="dxa"/>
          </w:tcPr>
          <w:p w:rsidR="002D6CB4" w:rsidRPr="00AA6DC1" w:rsidRDefault="00AA6DC1" w:rsidP="00AA6DC1">
            <w:pPr>
              <w:pStyle w:val="BodyTextIndent"/>
              <w:tabs>
                <w:tab w:val="left" w:pos="8397"/>
              </w:tabs>
              <w:ind w:left="0"/>
              <w:rPr>
                <w:sz w:val="24"/>
                <w:szCs w:val="24"/>
              </w:rPr>
            </w:pPr>
            <w:bookmarkStart w:id="8" w:name="edoc_info" w:colFirst="0" w:colLast="0"/>
            <w:r w:rsidRPr="00AA6DC1">
              <w:rPr>
                <w:sz w:val="24"/>
                <w:szCs w:val="24"/>
              </w:rPr>
              <w:t>*Dokuments ir parakstīts ar drošu elektronisko parakstu</w:t>
            </w:r>
          </w:p>
        </w:tc>
      </w:tr>
      <w:bookmarkEnd w:id="8"/>
    </w:tbl>
    <w:p w:rsidR="00826D51" w:rsidRPr="00AB73A3" w:rsidRDefault="00826D51" w:rsidP="007F3771">
      <w:pPr>
        <w:rPr>
          <w:sz w:val="20"/>
        </w:rPr>
      </w:pPr>
    </w:p>
    <w:p w:rsidR="00AB73A3" w:rsidRPr="00AB73A3" w:rsidRDefault="00D75553" w:rsidP="00AB73A3">
      <w:pPr>
        <w:ind w:firstLine="142"/>
        <w:rPr>
          <w:sz w:val="20"/>
        </w:rPr>
      </w:pPr>
      <w:r w:rsidRPr="00AB73A3">
        <w:rPr>
          <w:sz w:val="20"/>
        </w:rPr>
        <w:t xml:space="preserve">Vanaga </w:t>
      </w:r>
      <w:r w:rsidR="00AB73A3" w:rsidRPr="00AB73A3">
        <w:rPr>
          <w:rFonts w:ascii="Franklin Gothic Book" w:hAnsi="Franklin Gothic Book"/>
          <w:sz w:val="16"/>
          <w:szCs w:val="16"/>
        </w:rPr>
        <w:t>67083901</w:t>
      </w:r>
      <w:r w:rsidRPr="00AB73A3">
        <w:rPr>
          <w:sz w:val="20"/>
        </w:rPr>
        <w:t xml:space="preserve"> </w:t>
      </w:r>
    </w:p>
    <w:p w:rsidR="000C0DD4" w:rsidRPr="00AB73A3" w:rsidRDefault="008D261E" w:rsidP="00550BA5">
      <w:pPr>
        <w:ind w:firstLine="142"/>
        <w:rPr>
          <w:sz w:val="20"/>
        </w:rPr>
      </w:pPr>
      <w:hyperlink r:id="rId8" w:history="1">
        <w:r w:rsidR="00AB73A3" w:rsidRPr="00AB73A3">
          <w:rPr>
            <w:rStyle w:val="Hyperlink"/>
            <w:color w:val="auto"/>
            <w:sz w:val="20"/>
          </w:rPr>
          <w:t>Inese.Vanaga@fm.gov.lv</w:t>
        </w:r>
      </w:hyperlink>
    </w:p>
    <w:p w:rsidR="00AB73A3" w:rsidRPr="00AB73A3" w:rsidRDefault="00AB73A3" w:rsidP="00550BA5">
      <w:pPr>
        <w:ind w:firstLine="142"/>
        <w:rPr>
          <w:sz w:val="20"/>
        </w:rPr>
      </w:pPr>
    </w:p>
    <w:p w:rsidR="00AB73A3" w:rsidRPr="00AB73A3" w:rsidRDefault="00AB73A3" w:rsidP="00550BA5">
      <w:pPr>
        <w:ind w:firstLine="142"/>
        <w:rPr>
          <w:sz w:val="20"/>
        </w:rPr>
      </w:pPr>
      <w:proofErr w:type="spellStart"/>
      <w:r w:rsidRPr="00AB73A3">
        <w:rPr>
          <w:sz w:val="20"/>
        </w:rPr>
        <w:t>V.Šantars</w:t>
      </w:r>
      <w:proofErr w:type="spellEnd"/>
      <w:r w:rsidRPr="00AB73A3">
        <w:rPr>
          <w:sz w:val="20"/>
        </w:rPr>
        <w:t xml:space="preserve"> </w:t>
      </w:r>
      <w:r w:rsidRPr="00AB73A3">
        <w:rPr>
          <w:rFonts w:ascii="Franklin Gothic Book" w:hAnsi="Franklin Gothic Book"/>
          <w:sz w:val="16"/>
          <w:szCs w:val="16"/>
        </w:rPr>
        <w:t>67095453</w:t>
      </w:r>
    </w:p>
    <w:p w:rsidR="00AB73A3" w:rsidRPr="00AB73A3" w:rsidRDefault="008D261E" w:rsidP="00550BA5">
      <w:pPr>
        <w:ind w:firstLine="142"/>
        <w:rPr>
          <w:sz w:val="20"/>
        </w:rPr>
      </w:pPr>
      <w:hyperlink r:id="rId9" w:history="1">
        <w:r w:rsidR="00AB73A3" w:rsidRPr="00AB73A3">
          <w:rPr>
            <w:rStyle w:val="Hyperlink"/>
            <w:color w:val="auto"/>
            <w:sz w:val="20"/>
          </w:rPr>
          <w:t>Vairis.santars@fm.gov.lv</w:t>
        </w:r>
      </w:hyperlink>
    </w:p>
    <w:p w:rsidR="00AB73A3" w:rsidRPr="00AB73A3" w:rsidRDefault="00AB73A3" w:rsidP="00550BA5">
      <w:pPr>
        <w:ind w:firstLine="142"/>
        <w:rPr>
          <w:sz w:val="20"/>
        </w:rPr>
      </w:pPr>
    </w:p>
    <w:p w:rsidR="000C0DD4" w:rsidRPr="00AB73A3" w:rsidRDefault="00AB73A3" w:rsidP="007F3771">
      <w:pPr>
        <w:rPr>
          <w:sz w:val="20"/>
        </w:rPr>
      </w:pPr>
      <w:r w:rsidRPr="00AB73A3">
        <w:rPr>
          <w:sz w:val="20"/>
        </w:rPr>
        <w:tab/>
      </w:r>
    </w:p>
    <w:p w:rsidR="00AB73A3" w:rsidRPr="00AB73A3" w:rsidRDefault="00AB73A3">
      <w:pPr>
        <w:rPr>
          <w:sz w:val="20"/>
        </w:rPr>
      </w:pPr>
    </w:p>
    <w:sectPr w:rsidR="00AB73A3" w:rsidRPr="00AB73A3" w:rsidSect="002C22B9">
      <w:headerReference w:type="even" r:id="rId10"/>
      <w:headerReference w:type="default" r:id="rId11"/>
      <w:footerReference w:type="default" r:id="rId12"/>
      <w:headerReference w:type="first" r:id="rId13"/>
      <w:footerReference w:type="first" r:id="rId14"/>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261E" w:rsidRDefault="008D261E">
      <w:r>
        <w:separator/>
      </w:r>
    </w:p>
  </w:endnote>
  <w:endnote w:type="continuationSeparator" w:id="0">
    <w:p w:rsidR="008D261E" w:rsidRDefault="008D2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ranklin Gothic Book">
    <w:altName w:val="Times New Roman"/>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722951"/>
      <w:docPartObj>
        <w:docPartGallery w:val="Page Numbers (Bottom of Page)"/>
        <w:docPartUnique/>
      </w:docPartObj>
    </w:sdtPr>
    <w:sdtEndPr/>
    <w:sdtContent>
      <w:p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422DC2">
          <w:rPr>
            <w:noProof/>
            <w:sz w:val="24"/>
            <w:szCs w:val="24"/>
          </w:rPr>
          <w:t>3</w:t>
        </w:r>
        <w:r w:rsidRPr="00557B49">
          <w:rPr>
            <w:sz w:val="24"/>
            <w:szCs w:val="24"/>
          </w:rPr>
          <w:fldChar w:fldCharType="end"/>
        </w:r>
      </w:p>
    </w:sdtContent>
  </w:sdt>
  <w:p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84D" w:rsidRDefault="0015384D">
    <w:pPr>
      <w:pStyle w:val="Footer"/>
      <w:jc w:val="center"/>
    </w:pPr>
  </w:p>
  <w:p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261E" w:rsidRDefault="008D261E">
      <w:r>
        <w:separator/>
      </w:r>
    </w:p>
  </w:footnote>
  <w:footnote w:type="continuationSeparator" w:id="0">
    <w:p w:rsidR="008D261E" w:rsidRDefault="008D26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2B9" w:rsidRDefault="002C22B9">
    <w:pPr>
      <w:pStyle w:val="Header"/>
    </w:pPr>
  </w:p>
  <w:p w:rsidR="002C22B9" w:rsidRDefault="002C22B9">
    <w:pPr>
      <w:pStyle w:val="Header"/>
    </w:pPr>
  </w:p>
  <w:p w:rsidR="002C22B9" w:rsidRDefault="002C22B9">
    <w:pPr>
      <w:pStyle w:val="Header"/>
    </w:pPr>
  </w:p>
  <w:p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2F0F1E84" wp14:editId="721281F2">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rsidR="002C22B9" w:rsidRDefault="002C22B9">
    <w:pPr>
      <w:pStyle w:val="Header"/>
    </w:pPr>
  </w:p>
  <w:p w:rsidR="002C22B9" w:rsidRDefault="002C22B9">
    <w:pPr>
      <w:pStyle w:val="Header"/>
    </w:pPr>
  </w:p>
  <w:p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605072"/>
    <w:multiLevelType w:val="hybridMultilevel"/>
    <w:tmpl w:val="A17C9EBE"/>
    <w:lvl w:ilvl="0" w:tplc="0426000F">
      <w:start w:val="1"/>
      <w:numFmt w:val="decimal"/>
      <w:lvlText w:val="%1."/>
      <w:lvlJc w:val="left"/>
      <w:pPr>
        <w:ind w:left="927"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83695"/>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E0912"/>
    <w:rsid w:val="003F2252"/>
    <w:rsid w:val="003F2673"/>
    <w:rsid w:val="003F4635"/>
    <w:rsid w:val="003F79A5"/>
    <w:rsid w:val="004059A7"/>
    <w:rsid w:val="004218E7"/>
    <w:rsid w:val="00422DC2"/>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D261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B73A3"/>
    <w:rsid w:val="00AC60C1"/>
    <w:rsid w:val="00AD576B"/>
    <w:rsid w:val="00AE2200"/>
    <w:rsid w:val="00AF21C7"/>
    <w:rsid w:val="00B26E48"/>
    <w:rsid w:val="00B30E51"/>
    <w:rsid w:val="00B45C16"/>
    <w:rsid w:val="00B8533D"/>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75553"/>
    <w:rsid w:val="00D873B0"/>
    <w:rsid w:val="00D924E5"/>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73A3"/>
    <w:pPr>
      <w:ind w:left="720"/>
      <w:jc w:val="left"/>
    </w:pPr>
    <w:rPr>
      <w:rFonts w:eastAsiaTheme="minorHAnsi"/>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se.Vanaga@f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airis.santars@fm.gov.lv"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591A28-BFAC-4766-B463-7CF97DC5E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4875</Words>
  <Characters>2780</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likumprojekta "Grozījumi Lauksaimniecības un l</dc:subject>
  <dc:creator>Vanaga I.</dc:creator>
  <dc:description>Sagatavots ALS E-aprites vidē.</dc:description>
  <cp:lastModifiedBy>Juris Zinārs</cp:lastModifiedBy>
  <cp:revision>2</cp:revision>
  <cp:lastPrinted>2007-06-25T10:49:00Z</cp:lastPrinted>
  <dcterms:created xsi:type="dcterms:W3CDTF">2020-06-15T05:29:00Z</dcterms:created>
  <dcterms:modified xsi:type="dcterms:W3CDTF">2020-06-15T05:29:00Z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