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715 "Noteikumi par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un piešķiršanas kārtību un </w:t>
      </w:r>
      <w:r w:rsidR="00000000" w:rsidRPr="00000000" w:rsidDel="00000000">
        <w:rPr>
          <w:i w:val="1"/>
          <w:rtl w:val="0"/>
        </w:rPr>
        <w:t xml:space="preserve">de minimis</w:t>
      </w:r>
      <w:r w:rsidR="00000000" w:rsidRPr="00000000" w:rsidDel="00000000">
        <w:rPr>
          <w:rtl w:val="0"/>
        </w:rPr>
        <w:t xml:space="preserve"> atbalsta uzskaites veidlapu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24-TA-335</w:t>
    </w:r>
    <w:r>
      <w:br/>
    </w:r>
    <w:r w:rsidR="00000000" w:rsidRPr="00000000" w:rsidDel="00000000">
      <w:rPr>
        <w:rtl w:val="0"/>
      </w:rPr>
      <w:t xml:space="preserve">Izdrukāts 09.04.2024.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24-TA-335</w:t>
    </w:r>
    <w:r>
      <w:br/>
    </w:r>
    <w:r w:rsidR="00000000" w:rsidRPr="00000000" w:rsidDel="00000000">
      <w:rPr>
        <w:rtl w:val="0"/>
      </w:rPr>
      <w:t xml:space="preserve">Izdrukāts 09.04.2024.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