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7.4.sadaļas 4.punktā minēto, ka Konkurences padomes funkcijas un uzdevumi tiks paplašināti ar jaunu funkciju, lūdzam attiecīgi norādīt, ka Konkurences padome jaunās funkcijas izpildi nodrošinās tai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27.11.2024.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27.11.2024.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Atzinumi_24-TA-2238.docx</dc:title>
</cp:coreProperties>
</file>

<file path=docProps/custom.xml><?xml version="1.0" encoding="utf-8"?>
<Properties xmlns="http://schemas.openxmlformats.org/officeDocument/2006/custom-properties" xmlns:vt="http://schemas.openxmlformats.org/officeDocument/2006/docPropsVTypes"/>
</file>