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kritērijiem un kārtību, kādā tiek izraudzītas nevalstiskās organizācijas darbam Sabiedrības integrācijas fonda padomē, un atalgojumu Sabiedrības integrācijas fonda padomes locekļiem, kuri ir nevalstisko organizāciju pārstāvji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par 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7.2.</w:t>
            </w:r>
            <w:r w:rsidR="00000000" w:rsidRPr="00000000" w:rsidDel="00000000">
              <w:rPr>
                <w:rtl w:val="0"/>
              </w:rPr>
              <w:t xml:space="preserve"> un </w:t>
            </w:r>
            <w:r w:rsidR="00000000" w:rsidRPr="00000000" w:rsidDel="00000000">
              <w:rPr>
                <w:rtl w:val="0"/>
              </w:rPr>
              <w:t xml:space="preserve">7.5. </w:t>
            </w:r>
            <w:r w:rsidR="00000000" w:rsidRPr="00000000" w:rsidDel="00000000">
              <w:rPr>
                <w:rtl w:val="0"/>
              </w:rPr>
              <w:t xml:space="preserve">apakšpunktā</w:t>
            </w:r>
            <w:r w:rsidR="00000000" w:rsidRPr="00000000" w:rsidDel="00000000">
              <w:rPr>
                <w:rtl w:val="0"/>
              </w:rPr>
              <w:t xml:space="preserve"> ​​​​​​​minētajiem faktiem – no Pilsonības un migrācijas lietu pārvaldes;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8.3.apakšpunkta izriet, ka, lai pārbaudītu, vai uz nevalstisko organizāciju, tās deleģēto pārstāvi vai viņa aizvietotāju, vai valdes locekļiem ir attiecināms kāds no šo noteikumu 6. un 7.punktā minētajiem nosacījumiem, Sabiedrības integrācijas fonds no Pilsonības un migrācijas lietu pārvaldes iegūst informāciju par nevalstiskās organizācijas pārstāvja vai viņa aizvietotāja pilngadības, Latvijas Republikas pilsonības un rīcībspējas ierobežojuma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informācijas sistēmā “Fizisko personu reģistrs” (turpmāk – Fizisko personu reģistrs) netiek uzkrātas ziņas par pilngadības faktu. Fizisko personu reģistrā tiek uzkrātas ziņas par personas dzimšanas datumu, no kura ir iespējams izsecināt personas vecumu (Fizisko personu reģistra likuma 11.panta pirmās daļas 7.punkts, Ministru kabineta 2021.gada 15.jūnija noteikumu Nr.372 “Noteikumi par Fizisko personu reģistrā iekļaujamo ziņu apjomu” 2.9.1.apakšpunkts). Civillikuma 219.pants nosaka, ka persona ir pilngadīga, kad tā sasniedz 18 gadu vecumu. Civillikuma 220. un 221.pants nosaka izņēmuma gadījumus, kad personu var izsludināt par pilngadīgu arī pirms astoņpadsmit gadu vecuma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projekta 7.1.apakšpunktu, nosakot precīzu vecumu, no kāda vecuma persona var būt par nevalstiskās organizācijas pārstāvi vai tā aizvietotāju vai precizēt projekta 8.3.apakšpunktu, paredzot, ka Sabiedrības integrācijas fonds no Pilsonības un migrācijas lietu pārvaldes iegūst nepieciešamo informāciju (ziņas), nevis informāciju par faktiem.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1.3.sadaļā norādīto no Pilsonības un migrācijas lietu pārvaldes iegūstamo informācijas apjomu, ņemot vērā, ka no projekta 8.3.apakšpunkta izriet, ka Sabiedrības integrācijas fonds iegūst informāciju ne tikai par to, vai nevalstiskās organizācijas deleģētais pārstāvis un aizvietotājs ir Latvijas Republikas pilsoņi, un vai to rīcībspēju nav ierobežojusi tiesa, bet arī informāciju par to, vai nevalstiskās organizācijas deleģētais pārstāvis un aizvietotājs ir sasniedzis pilngadību.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pārbaudītu, vai uz nevalstisko organizāciju, tās deleģēto pārstāvi vai viņa aizvietotāju, vai valdes locekļiem ir attiecināms kāds no šo noteikumu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minētajiem nosacījumiem, fonds informāciju iegūst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8.punktā dzēst vārdus “šādā kartībā”, jo minētais punkts nenosaka datu saņemšanas kārtību, bet nosaka tikai datu saņemšanas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Libeka (PMLP)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25-TA-1409</w:t>
    </w:r>
    <w:r>
      <w:br/>
    </w:r>
    <w:r w:rsidR="00000000" w:rsidRPr="00000000" w:rsidDel="00000000">
      <w:rPr>
        <w:rtl w:val="0"/>
      </w:rPr>
      <w:t xml:space="preserve">Izdrukāts 08.08.2025. 21.40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25-TA-1409</w:t>
    </w:r>
    <w:r>
      <w:br/>
    </w:r>
    <w:r w:rsidR="00000000" w:rsidRPr="00000000" w:rsidDel="00000000">
      <w:rPr>
        <w:rtl w:val="0"/>
      </w:rPr>
      <w:t xml:space="preserve">Izdrukāts 08.08.2025. 21.40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Atzinumi_25-TA-1409.docx</dc:title>
</cp:coreProperties>
</file>

<file path=docProps/custom.xml><?xml version="1.0" encoding="utf-8"?>
<Properties xmlns="http://schemas.openxmlformats.org/officeDocument/2006/custom-properties" xmlns:vt="http://schemas.openxmlformats.org/officeDocument/2006/docPropsVTypes"/>
</file>