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un, ja nepieciešams, saskaņot ar Iekšlietu ministriju un/vai Pilsonības un migrācijas lietu pārvaldi, vai panta sestā daļa piedāvātajā redakcijā kopsakarā ar saistīto likumprojektu “Grozījumi Maksājumu pakalpojumu un elektroniskās naudas likumā” būtu attiecināma arī uz maksājumu iestādēm, t. i., vai maksājumu iestādēm analoģiski būtu nodrošināma bezmaksas piekļuve Fizisko personu reģistra datiem par personas miršanas datumu. Ja tas nav paredzēts, aicinām izvērtēt nepieciešamību likumprojektā “Grozījumi Maksājumu pakalpojumu un elektroniskās naudas likumā” iekļaut attiecīgu, analoģisku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precizēt panta ceturto daļu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 bet juridiska persona vai cits tiesību subjekts, kas reģistrēts Uzņēmumu reģistra vestajos reģistros, – izslēgts no reģistra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redakcionāli precizēt panta pirmo daļu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w:t>
            </w:r>
            <w:r w:rsidR="00000000" w:rsidRPr="00000000" w:rsidDel="00000000">
              <w:rPr>
                <w:i w:val="1"/>
                <w:u w:val="single"/>
                <w:rtl w:val="0"/>
              </w:rPr>
              <w:t xml:space="preserve">klients – juridiska persona vai cits tiesību subjekts, kas reģistrēts Uzņēmumu reģistra vestajos reģistros, – izslēgts no reģistra</w:t>
            </w:r>
            <w:r w:rsidR="00000000" w:rsidRPr="00000000" w:rsidDel="00000000">
              <w:rPr>
                <w:i w:val="1"/>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panta ceturto daļu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(4) Kredītiestādei </w:t>
            </w:r>
            <w:r w:rsidR="00000000" w:rsidRPr="00000000" w:rsidDel="00000000">
              <w:rPr>
                <w:i w:val="1"/>
                <w:u w:val="single"/>
                <w:rtl w:val="0"/>
              </w:rPr>
              <w:t xml:space="preserve">ne vēlāk kā </w:t>
            </w:r>
            <w:r w:rsidR="00000000" w:rsidRPr="00000000" w:rsidDel="00000000">
              <w:rPr>
                <w:i w:val="1"/>
                <w:rtl w:val="0"/>
              </w:rPr>
              <w:t xml:space="preserve">vienu gadu pirms šā panta pirmajā daļā noteiktā noilguma termiņa ir pienākums rakstveidā informēt klientu,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un, ja nepieciešams, pārrunāt iespēju iekļaut pantā jaunu trešo daļu (attiecīgi precizējot turpmāko daļu numerāciju), lai noteiktu, kā tiek skaitīts noilguma termiņš gadījumos, kad klients objektīvu iemeslu dēļ nav varējis rīkoties ar savu noguldījumu, piemēram, ja noguldījumam ir uzlikts arests.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Ja attiecībā uz klienta noguldījumu ir spēkā valsts iestādes vai amatpersonas noteikts rīcības vai izmaksas ierobežojums (tai skaitā arests, ķīla, piedziņas vēršana vai aizliegums rīkoties), noilguma termiņu par attiecīgo noguldījumu sāk skaitīt (vai, ja tas jau sācies, turpina skaitīt) no nākamās dienas pēc ierobežojuma atcelšanas.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b w:val="1"/>
                <w:rtl w:val="0"/>
              </w:rPr>
              <w:t xml:space="preserve">72. pants.</w:t>
            </w:r>
            <w:r w:rsidR="00000000" w:rsidRPr="00000000" w:rsidDel="00000000">
              <w:rPr>
                <w:rtl w:val="0"/>
              </w:rPr>
              <w:t xml:space="preserve"> (1) Fizisko personu noguldījumi, kas palikuši kredītiestādes rīcībā, pēc fiziskas personas nāves vai atzīšanas par mirušu piekrīt valstij pēc pieciem gadiem kopš fiziskas personas nāves dienas vai atzīšanas par mirušu, izņemot gadījumu, kad mantinieki saskaņā ar Civillikumu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Likvidēto juridisko personu vai citu tiesību subjektu, kas reģistrēti Uzņēmumu reģistra reģistros, noguldījumi, kas palikuši kredītiestādes rīcībā pēc juridiskās personas vai cita tiesību subjekta, kas reģistrēts Uzņēmumu reģistra reģistros likvidācijas, piekrīt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precizēt panta otro daļu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Likvidēto juridisko personu vai citu tiesību subjektu, kas reģistrēti Uzņēmumu reģistra </w:t>
            </w:r>
            <w:r w:rsidR="00000000" w:rsidRPr="00000000" w:rsidDel="00000000">
              <w:rPr>
                <w:i w:val="1"/>
                <w:u w:val="single"/>
                <w:rtl w:val="0"/>
              </w:rPr>
              <w:t xml:space="preserve">vestajos </w:t>
            </w:r>
            <w:r w:rsidR="00000000" w:rsidRPr="00000000" w:rsidDel="00000000">
              <w:rPr>
                <w:i w:val="1"/>
                <w:rtl w:val="0"/>
              </w:rPr>
              <w:t xml:space="preserve">reģistros, noguldījumi, kas palikuši kredītiestādes rīcībā pēc juridiskās personas vai cita tiesību subjekta, kas reģistrēts Uzņēmumu reģistra </w:t>
            </w:r>
            <w:r w:rsidR="00000000" w:rsidRPr="00000000" w:rsidDel="00000000">
              <w:rPr>
                <w:i w:val="1"/>
                <w:u w:val="single"/>
                <w:rtl w:val="0"/>
              </w:rPr>
              <w:t xml:space="preserve">vestajos </w:t>
            </w:r>
            <w:r w:rsidR="00000000" w:rsidRPr="00000000" w:rsidDel="00000000">
              <w:rPr>
                <w:i w:val="1"/>
                <w:rtl w:val="0"/>
              </w:rPr>
              <w:t xml:space="preserve">reģistros </w:t>
            </w:r>
            <w:r w:rsidR="00000000" w:rsidRPr="00000000" w:rsidDel="00000000">
              <w:rPr>
                <w:i w:val="1"/>
                <w:u w:val="single"/>
                <w:rtl w:val="0"/>
              </w:rPr>
              <w:t xml:space="preserve">izslēgšanas no reģistra</w:t>
            </w:r>
            <w:r w:rsidR="00000000" w:rsidRPr="00000000" w:rsidDel="00000000">
              <w:rPr>
                <w:i w:val="1"/>
                <w:rtl w:val="0"/>
              </w:rPr>
              <w:t xml:space="preserve">, piekrīt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26.11.2025.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26.11.2025.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Atzinumi_24-TA-2718.docx</dc:title>
</cp:coreProperties>
</file>

<file path=docProps/custom.xml><?xml version="1.0" encoding="utf-8"?>
<Properties xmlns="http://schemas.openxmlformats.org/officeDocument/2006/custom-properties" xmlns:vt="http://schemas.openxmlformats.org/officeDocument/2006/docPropsVTypes"/>
</file>