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23-TA-2212: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Izglītības likumā (Latvijas Republikas Saeimas un Ministru Kabineta Ziņotājs, 1998, 24. nr.; 1999, 17., 24. nr.; 2000, 12. nr.; 2001, 12., 16., 21. nr.; 2004, 5. nr.; 2007, 3. nr.; 2009, 1., 2., 14. nr.; Latvijas Vēstnesis, 2009, 196. nr.; 2010, 47., 205. nr.; 2011, 202. nr.; 2012, 54., 108., 190. nr.; 2013, 142. nr.; 2014, 257. nr.; 2015, 127., 242. nr.; 2016, 100., 241. nr.; 2017, 152., 242. nr.; 2018, 65., 196. nr.; 2019, 67., 75., 118., 240. nr.; 2020, 102., 174.B, 224., 240.A nr.; 2021, 73.A, 75. nr.; 2022, 144., 187., 197., 211.A nr.; 2023, 120.A nr.; 2023, 201.2 nr.) ) šādus grozījumus: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aizstāt "2023, 201.2 nr.)" ar "2023, 201. nr.".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Brazauska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norādītā regulējuma saturu - noteiks kārtību un </w:t>
            </w:r>
            <w:r w:rsidR="00000000" w:rsidRPr="00000000" w:rsidDel="00000000">
              <w:rPr>
                <w:b w:val="1"/>
                <w:rtl w:val="0"/>
              </w:rPr>
              <w:t xml:space="preserve">apmēru</w:t>
            </w:r>
            <w:r w:rsidR="00000000" w:rsidRPr="00000000" w:rsidDel="00000000">
              <w:rPr>
                <w:rtl w:val="0"/>
              </w:rPr>
              <w:t xml:space="preserve">, kādā izglītības iestāžu pedagogiem var kompensēt transporta izdevumus un dzīvojamās telpas īres izdevumus.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Brazauska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4.2. Cita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papildināt anotācijas 4. sadaļu ar informāciju par saistīto tiesību aktu projektu un skaidrojumu, ka </w:t>
            </w:r>
            <w:r w:rsidR="00000000" w:rsidRPr="00000000" w:rsidDel="00000000">
              <w:rPr>
                <w:b w:val="1"/>
                <w:rtl w:val="0"/>
              </w:rPr>
              <w:t xml:space="preserve">likumprojekts paredz jaunu pilnvarojumu Ministru kabinetam noteikt kārtību un apmēru, kādā valsts dibināto izglītības iestāžu pedagogiem var kompensēt transporta izdevumus un dzīvojamās telpas īres izdevumus</w:t>
            </w:r>
            <w:r w:rsidR="00000000" w:rsidRPr="00000000" w:rsidDel="00000000">
              <w:rPr>
                <w:rtl w:val="0"/>
              </w:rPr>
              <w:t xml:space="preserve">.  Tā ietvaros Ministru kabinets kā valsts izglītības iestāžu dibinātājs regulējumu </w:t>
            </w:r>
            <w:r w:rsidR="00000000" w:rsidRPr="00000000" w:rsidDel="00000000">
              <w:rPr>
                <w:b w:val="1"/>
                <w:rtl w:val="0"/>
              </w:rPr>
              <w:t xml:space="preserve">izdos saskaņā ar jauno Izglītības likuma 14. panta 50. punktu attiecībā uz minētā likuma 52. panta 1.</w:t>
            </w:r>
            <w:r w:rsidR="00000000" w:rsidRPr="00000000" w:rsidDel="00000000">
              <w:rPr>
                <w:b w:val="1"/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b w:val="1"/>
                <w:rtl w:val="0"/>
              </w:rPr>
              <w:t xml:space="preserve"> daļas ievaddaļā minētajām valsts dibinātajām izglītības iestādēm.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Pārējie izglītības iestāžu dibinātāji (piemēram, pašvaldības) šo regulējumu varēs izdot saskaņā ar jauno Izglītības likuma 52. panta 1.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 daļas 3. un 4. punktu attiecībā uz pārējām Izglītības likuma 52. panta 1.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 daļas ievaddaļā minētajām sevis dibinātajām izglītības iestādēm.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Tāpat aicinām norādīt atbildīgo par Ministru kabineta kompetences regulējuma izstrādi.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Brazauska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23-TA-2212</w:t>
    </w:r>
    <w:r>
      <w:br/>
    </w:r>
    <w:r w:rsidR="00000000" w:rsidRPr="00000000" w:rsidDel="00000000">
      <w:rPr>
        <w:rtl w:val="0"/>
      </w:rPr>
      <w:t xml:space="preserve">Izdrukāts 25.04.2024. 18.14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23-TA-2212</w:t>
    </w:r>
    <w:r>
      <w:br/>
    </w:r>
    <w:r w:rsidR="00000000" w:rsidRPr="00000000" w:rsidDel="00000000">
      <w:rPr>
        <w:rtl w:val="0"/>
      </w:rPr>
      <w:t xml:space="preserve">Izdrukāts 25.04.2024. 18.14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