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Pašvaldības dome,  konsultējoties ar zvejniekus pārstāvošajām nevalstiskajām organizācijām, kas darbojas tās administratīvajā teritorijā, nosaka tās administratīvajai teritorijai piegulošajos Baltijas jūras un Rīgas līča piekrastes ūdeņos un tās administratīvajā teritorijā esošajos iekšējos ūdeņos komerciālajai zvejai piešķiramo zvejas limitu sadales kārtību, kā arī kritērijus zvejas efektivitātes novērtēšanai atkarībā no nomniekiem iedalīto zvejas iespēju un limitu izmantošanas līmeņa, tostarp atbilstoši vietējai  situācijai izmantojot tādus kritērijus kā iegūtās nozvejas apjoms, zvejā pavadīto dienu skaits un iedalītā zvejas rīku limita izmantošanas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redakcionāli precizēt tekstu, jo ne visās pašvaldībās ir zvejniekus pārstāvošas nevalstiskas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 Piešķirot nomniekiem zvejas limitus nākamajam gadam, pašvaldība izvērtē šo noteikumu 71.</w:t>
            </w:r>
            <w:r w:rsidR="00000000" w:rsidRPr="00000000" w:rsidDel="00000000">
              <w:rPr>
                <w:vertAlign w:val="superscript"/>
                <w:rtl w:val="0"/>
              </w:rPr>
              <w:t xml:space="preserve">3</w:t>
            </w:r>
            <w:r w:rsidR="00000000" w:rsidRPr="00000000" w:rsidDel="00000000">
              <w:rPr>
                <w:rtl w:val="0"/>
              </w:rPr>
              <w:t xml:space="preserve"> punktā minētos zvejas efektivitātes kritērijus un nomniekiem piešķiramo zvejas limitu samazina par to daļu, kas iepriekšējā gadā netika pilnvērtīgi izmantota. Šādi atbrīvojušos neizmantoto zvejas limita daļu pašvaldība, pamatojoties uz atbilstošu pieprasījumu, var piešķirt: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 tieši pašvaldībai definēt  nomnieka zvejas limita daļu, kas iepriekšējā gadā netika pilnvērtīgi izmantota? Vai un līdz kuram datumam par nomnieku zvejas efektivitāti iepriekšējā gadā pašvaldībai būs jāpieņem tāds lēmums? Lūdzu noteikt konkrētus efektivitātes rādītāju noteikšanas un salīdzināšanas (lai apstiprinātu, kuram nomniekam efektivitātes rādītāji ir augstāki) kritērijus bez  interpretācijas iespējam, kā arī  noteikt konkrētus avotus, no kurienes pašvaldība iegūs informāciju par 71.³p. jau nosauktajiem kritērijiem - katra nomnieka nozvejas apjomu, zvejā pavadītajām dienām, iedalītā zvejas rīku limita izmantošanas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2. jaunajiem zvejniekiem – fiziskām personām līdz 40 gadu vecumam, kuru mērķis ir uzsākt saimniecisko darbību zvejniecībā kā komersanta dalībniekiem vai vadītājiem,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Lūdzu noteikt kontroldatumu, uz kuru jaunie zvejnieki – fiziskas personas līdz 40 gadu vecumam būs sasniegušas 40 gadu vecumu, piem., uz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Rūpnieciskās zvejas tiesību nomniekiem, kas nodarbojas ar komerciālo zveju, var piemērot maksas atvieglojumus, samazinot paredzēto nomas maksu par 25 procentiem,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maksas atvieglojumus ir jāpiemēro vai arī tos var piemērot, ja pašvaldība tā nolemj. Noteikumu projektā ir skaidri pateikts, ka </w:t>
            </w:r>
            <w:r w:rsidR="00000000" w:rsidRPr="00000000" w:rsidDel="00000000">
              <w:rPr>
                <w:b w:val="1"/>
                <w:rtl w:val="0"/>
              </w:rPr>
              <w:t xml:space="preserve">var piemērot</w:t>
            </w:r>
            <w:r w:rsidR="00000000" w:rsidRPr="00000000" w:rsidDel="00000000">
              <w:rPr>
                <w:rtl w:val="0"/>
              </w:rPr>
              <w:t xml:space="preserve">, savukārt izziņas 15. punktā, sniedzot skaidrojumu uz VARAM iebildumu par 98.4.punktu, ir minēts, ka tas "nenosaka pašvaldībai brīvas izvēles tiesības, bet gan definē skaidru, objektīvu kritēriju, kas </w:t>
            </w:r>
            <w:r w:rsidR="00000000" w:rsidRPr="00000000" w:rsidDel="00000000">
              <w:rPr>
                <w:b w:val="1"/>
                <w:rtl w:val="0"/>
              </w:rPr>
              <w:t xml:space="preserve">visām pašvaldībām piemērojams vienādi</w:t>
            </w:r>
            <w:r w:rsidR="00000000" w:rsidRPr="00000000" w:rsidDel="00000000">
              <w:rPr>
                <w:rtl w:val="0"/>
              </w:rPr>
              <w:t xml:space="preserve">. Tādējādi norma nerada atšķirīgu praksi, bet gan tieši nodrošina vienlīdzīgus nosacījumus nomas maksas samazināšanai visā valsts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22.12.2025.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22.12.2025.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