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23-TA-2132: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iedzīvotāju ienākuma nodokli"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"19.</w:t>
            </w:r>
            <w:r w:rsidR="00000000" w:rsidRPr="00000000" w:rsidDel="00000000">
              <w:rPr>
                <w:vertAlign w:val="superscript"/>
                <w:rtl w:val="0"/>
              </w:rPr>
              <w:t xml:space="preserve">1 </w:t>
            </w:r>
            <w:r w:rsidR="00000000" w:rsidRPr="00000000" w:rsidDel="00000000">
              <w:rPr>
                <w:rtl w:val="0"/>
              </w:rPr>
              <w:t xml:space="preserve">No maksātāja ienākumiem, par kuriem maksā algas nodokli, izslēdz darba devēja apmaksātos ar attālināta darba veikšanu saistītos darbinieka izdevumus, kurus atbilstoši Darba likumam sedz darba devējs, ja to kopējais apmērs mēnesī par pilnas slodzes darbu nepārsniedz 40 </w:t>
            </w:r>
            <w:r w:rsidR="00000000" w:rsidRPr="00000000" w:rsidDel="00000000">
              <w:rPr>
                <w:i w:val="1"/>
                <w:rtl w:val="0"/>
              </w:rPr>
              <w:t xml:space="preserve">euro</w:t>
            </w:r>
            <w:r w:rsidR="00000000" w:rsidRPr="00000000" w:rsidDel="00000000">
              <w:rPr>
                <w:rtl w:val="0"/>
              </w:rPr>
              <w:t xml:space="preserve">.</w:t>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 Šā panta 19.</w:t>
            </w:r>
            <w:r w:rsidR="00000000" w:rsidRPr="00000000" w:rsidDel="00000000">
              <w:rPr>
                <w:vertAlign w:val="superscript"/>
                <w:rtl w:val="0"/>
              </w:rPr>
              <w:t xml:space="preserve">1</w:t>
            </w:r>
            <w:r w:rsidR="00000000" w:rsidRPr="00000000" w:rsidDel="00000000">
              <w:rPr>
                <w:rtl w:val="0"/>
              </w:rPr>
              <w:t xml:space="preserve"> daļu piemēro, ja ir izpildīti šādi nosacījumi:</w:t>
            </w:r>
            <w:r w:rsidR="00000000" w:rsidRPr="00000000" w:rsidDel="00000000">
              <w:rPr>
                <w:rtl w:val="0"/>
              </w:rPr>
              <w:t xml:space="preserve">1) vienošanās par attālināta darba veikšanu ir noteikta darba līgumā vai ar darba devēja rīkojumu un ir norādīts, kādus izdevumus darba devējs kompensē;</w:t>
            </w:r>
            <w:r w:rsidR="00000000" w:rsidRPr="00000000" w:rsidDel="00000000">
              <w:rPr>
                <w:rtl w:val="0"/>
              </w:rPr>
              <w:t xml:space="preserve">2) ar attālinātā darba veikšanu saistītos izdevumus sedz darba devējs, kuram ir iesniegta darbinieka algas nodokļa grāmatiņa;</w:t>
            </w:r>
            <w:r w:rsidR="00000000" w:rsidRPr="00000000" w:rsidDel="00000000">
              <w:rPr>
                <w:rtl w:val="0"/>
              </w:rPr>
              <w:t xml:space="preserve">3) ar attālinātā darba veikšanu saistīto izdevumu apmēri tiek noteikti proporcionāli slodzei un līgumā vai rīkojumā norādīto attālinātā darba dienu skaitam mēnesī, ja darbs tiek veikts gan attālināti, gan darba vietā.</w:t>
            </w:r>
            <w:r w:rsidR="00000000" w:rsidRPr="00000000" w:rsidDel="00000000">
              <w:rPr>
                <w:rtl w:val="0"/>
              </w:rPr>
              <w:t xml:space="preserve">19.</w:t>
            </w:r>
            <w:r w:rsidR="00000000" w:rsidRPr="00000000" w:rsidDel="00000000">
              <w:rPr>
                <w:vertAlign w:val="superscript"/>
                <w:rtl w:val="0"/>
              </w:rPr>
              <w:t xml:space="preserve">3</w:t>
            </w:r>
            <w:r w:rsidR="00000000" w:rsidRPr="00000000" w:rsidDel="00000000">
              <w:rPr>
                <w:rtl w:val="0"/>
              </w:rPr>
              <w:t xml:space="preserve"> Šā panta 19.</w:t>
            </w:r>
            <w:r w:rsidR="00000000" w:rsidRPr="00000000" w:rsidDel="00000000">
              <w:rPr>
                <w:vertAlign w:val="superscript"/>
                <w:rtl w:val="0"/>
              </w:rPr>
              <w:t xml:space="preserve">1</w:t>
            </w:r>
            <w:r w:rsidR="00000000" w:rsidRPr="00000000" w:rsidDel="00000000">
              <w:rPr>
                <w:rtl w:val="0"/>
              </w:rPr>
              <w:t xml:space="preserve"> daļu nepiemēro ilgstošas prombūtnes laikā, kas pārsniedz 30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norāda, ka FM plānotais attālināta darba kompensācijas apmēra palielinājums ir nepietiekams. Jāņem vērā, ka Covid-19 krīzes rezultātā ir notikušas paliekošas darba organizācijas formu izmaiņas, kas veicinājušas arī attālinātā darba izplatību. LTRK ieskatā būtu nepieciešams saglabāt likumā “Par iedzīvotāju ienākuma nodokli” iepriekš noteikto konstrukciju un likmes darbinieku attālinātā darba izdevumu apmaksai, vienlaikus dzēšot iepriekš noteikto pienākumu uzskaitīt proporcionāli klātienē un attālināti nostrādāto darba laiku tiem darbiniekiem, kam šo kompensāciju izmaksā.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Paula Šimkuse (LTRK)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"32.</w:t>
            </w:r>
            <w:r w:rsidR="00000000" w:rsidRPr="00000000" w:rsidDel="00000000">
              <w:rPr>
                <w:vertAlign w:val="superscript"/>
                <w:rtl w:val="0"/>
              </w:rPr>
              <w:t xml:space="preserve">3</w:t>
            </w:r>
            <w:r w:rsidR="00000000" w:rsidRPr="00000000" w:rsidDel="00000000">
              <w:rPr>
                <w:rtl w:val="0"/>
              </w:rPr>
              <w:t xml:space="preserve">) darba devēja apmaksātā mācību maksa par darbinieka augstākās izglītības iegūšanu valsts akreditētās Latvijas izglītības iestādēs, Eiropas Savienības dalībvalstu un Eiropas Ekonomikas zonas valstu mācību iestādēs, ja maksātājs (darbinieks) vismaz trīs gadus pēc studiju beigšanas ir darba tiesiskajās attiecībās ar šo darba devēju, un darbinieks veic līdzmaksājumu par augstākās izglītības iegūšanu taksācijas periodā vismaz 30%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vērš uzmanību, ka šos divus nosacījumus jau tagad darba devējs ir tiesīgs noteikt pēc saviem ieskatiem. Papildus norādāms, ka ir darba devēji, kas augstākās izglītības iegūšanu apmaksā 100% apmērā vai nosaka īsāku laika posmu tiesiskajām attiecībām pēc studiju beigšanas. Šo iemeslu dēļ rosinām atteikties no šiem diviem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Paula Šimkuse (LTRK)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iedzīvotāju ienākuma nodokli"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iedzīvotāju ienākumu nodokli LTRK arī uzsver nepieciešamību pakāpeniski aizstāt diferencēto ar IIN neapliekamo minimumu ar fiksētu neapliekamo minimumu visiem.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Paula Šimkuse (LTRK)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iedzīvotāju ienākuma nodokli"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likumā “Par iedzīvotāju ienākuma nodokli” noteiktie darba devēju apmaksātie ārstniecības un ēdināšanas izdevumu limiti, kuriem, darba devējam izpildot noteiktus kritērijus (nav nodokļu parādi, ir atbilstošs darba algu fonds, nav pārkāpumi darba tiesībās, ir noslēgts koplīgums), papildus nav jāpiemēro darbaspēka nodokļi, vairs nav atbilstoši aktuālajai darba tirgus un valsts ekonomiskajai situācijai. Esošais maksimālais limits ir 480 EUR gadā jeb vidēji 40 EUR mēnesī. LTRK ieskatā minētie limiti ir jāpārskata un atbilstoši jāpalielina ar nodokli neapliekamie izdevumu apmērs, un jāpaplašina arī attiecināmo izdevumu grupas – par darbinieku ēdināšanu, veselības pakalpojumiem, mobilitāti, izmitināšanu, izglītību, kā arī brīvprātīgo veselības apdrošināšanu un attālināto darbu. Lai nodrošinātu vienlīdzīgu attieksmi pret strādājošajiem, šī kārtība būtu paplašināma arī uz budžeta iestādēs, valsts un pašvaldību kapitālsabiedrībās un mazākos uzņēmumos nodarbinātajiem.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Paula Šimkuse (LTRK)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piektajā daļā skaitli "426,86" ar skaitli "750";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atbalsta veselības vai nelaimes gadījumu apdrošināšanas prēmiju summas paaugstināšanu. Vienlaikus aicinām noteikt nevis summu, bet gan koeficientu (piemēram: 1,1), kas būtu piesaistīts minimālajai algai, tādējādi summa palielinātos līdz ar minimālās algas palielināšanos.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Paula Šimkuse (LTRK)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23-TA-2132</w:t>
    </w:r>
    <w:r>
      <w:br/>
    </w:r>
    <w:r w:rsidR="00000000" w:rsidRPr="00000000" w:rsidDel="00000000">
      <w:rPr>
        <w:rtl w:val="0"/>
      </w:rPr>
      <w:t xml:space="preserve">Izdrukāts 03.10.2023. 17.21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23-TA-2132</w:t>
    </w:r>
    <w:r>
      <w:br/>
    </w:r>
    <w:r w:rsidR="00000000" w:rsidRPr="00000000" w:rsidDel="00000000">
      <w:rPr>
        <w:rtl w:val="0"/>
      </w:rPr>
      <w:t xml:space="preserve">Izdrukāts 03.10.2023. 17.21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Atzinumi_23-TA-2132.docx</dc:title>
</cp:coreProperties>
</file>

<file path=docProps/custom.xml><?xml version="1.0" encoding="utf-8"?>
<Properties xmlns="http://schemas.openxmlformats.org/officeDocument/2006/custom-properties" xmlns:vt="http://schemas.openxmlformats.org/officeDocument/2006/docPropsVTypes"/>
</file>