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15. novembra noteikumos Nr. 857 "Noteikumi par sociālajām garantijām bārenim un bez vecāku gādības palikušajam bērnam, kurš ir ārpusģimenes aprūpē, kā arī pēc ārpusģimenes aprūpes beigšanās"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8.1.13.apakšpunktā citastarp skaidrots, ka noteikumu projekta 19. punkts paredz, ka pašvaldības sociālais dienests, izmantojot Valsts sociālās politikas monitoringa informācijas sistēmu, līdz nākamā ceturkšņa 10. datumam iesniedz Labklājības ministrijā pieprasījumu valsts budžeta līdzekļu izmaksai par finanšu izlietojumu atbalsta pasākumu nodrošināšanai šo noteikumu 1.2. un 1.3. apakšpunktā minētajai personai, lai no valsts budžeta līdzekļiem pašvaldībām finansētu faktiskos izdevumus, kas veikti pilngadību sasniegušo bērnu atbalsta pasākumu nodrošināšanai. Personas datu apstrādes tiesiskais pamats ir Regulas 6. panta 1. punkta c) un e) apakšpunkts, SPSPL 13. panta pirmās daļas 15. punkts, noteikumu projekta 19. punkts (noteikumu Nr.857 32.</w:t>
            </w:r>
            <w:r w:rsidR="00000000" w:rsidRPr="00000000" w:rsidDel="00000000">
              <w:rPr>
                <w:vertAlign w:val="superscript"/>
                <w:rtl w:val="0"/>
              </w:rPr>
              <w:t xml:space="preserve">5</w:t>
            </w:r>
            <w:r w:rsidR="00000000" w:rsidRPr="00000000" w:rsidDel="00000000">
              <w:rPr>
                <w:rtl w:val="0"/>
              </w:rPr>
              <w:t xml:space="preserve"> punkts, kura ietvaros personas datu apstrāde netiek veikta, jo dienests ministrijai iesniedz personas datus nesaturošu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ņemot vērā to, ka 19. punktā ietilpstošais 32.</w:t>
            </w:r>
            <w:r w:rsidR="00000000" w:rsidRPr="00000000" w:rsidDel="00000000">
              <w:rPr>
                <w:vertAlign w:val="superscript"/>
                <w:rtl w:val="0"/>
              </w:rPr>
              <w:t xml:space="preserve">5</w:t>
            </w:r>
            <w:r w:rsidR="00000000" w:rsidRPr="00000000" w:rsidDel="00000000">
              <w:rPr>
                <w:rtl w:val="0"/>
              </w:rPr>
              <w:t xml:space="preserve">  punkts neparedz personas datu apstrādi, no minētā skaidrojuma nav viennozīmīgi saprotams uz kuru normu ir attiecināma norāde, ka personas datu apstrādes tiesiskais pamats ir Regulas 6. panta 1. punkta c) un e) apakšpunkts, Ņemot vērā minēto, ierosinām precizēt šo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23-TA-2567</w:t>
    </w:r>
    <w:r>
      <w:br/>
    </w:r>
    <w:r w:rsidR="00000000" w:rsidRPr="00000000" w:rsidDel="00000000">
      <w:rPr>
        <w:rtl w:val="0"/>
      </w:rPr>
      <w:t xml:space="preserve">Izdrukāts 26.03.2024. 14.33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23-TA-2567</w:t>
    </w:r>
    <w:r>
      <w:br/>
    </w:r>
    <w:r w:rsidR="00000000" w:rsidRPr="00000000" w:rsidDel="00000000">
      <w:rPr>
        <w:rtl w:val="0"/>
      </w:rPr>
      <w:t xml:space="preserve">Izdrukāts 26.03.2024. 14.33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Atzinumi_23-TA-2567.docx</dc:title>
</cp:coreProperties>
</file>

<file path=docProps/custom.xml><?xml version="1.0" encoding="utf-8"?>
<Properties xmlns="http://schemas.openxmlformats.org/officeDocument/2006/custom-properties" xmlns:vt="http://schemas.openxmlformats.org/officeDocument/2006/docPropsVTypes"/>
</file>