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par kuru pārvaldību  informācijas sistēmas pārzinis ir primāri atbildīgs, kas ir saistoši un noderīgi sabiedrībai un ir klasificēti kā vispārpieejamā informācija, ir jānodrošina datu kvalitāti vismaz šādā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(turpmāk - VZD) vērš uzmanību, ka projekta 2.1.2. un 2.1.3. apakšpunkts nosaka pārziņa pienākumu ievērot noteiktās prasības, ja tiek attīstīta jebkura valsts informācijas sistēma. No minētā izriet, ka arī tajās informācijas sistēmās, kuras izstrādātas pirms projekta stāšanās spēkā (piemēram, pirms 10-30 gadiem), bet tiek jebkādā veidā attīstītas, jānodrošina atbilstība projekta 2.1.2. un 2.1.3. apakšpunktā noteiktajiem kvalitātes rādītajiem, kas VZD ieskatā nav samērīgi un nav īstenojami, ņemot vērā gan to, ka datu savākšanas periods un metodika, gan informācijas sistēmu iespējas dažādos laikos ir bijušas atšķirīgas un, veicot jebkāda veida uzlabojumus senāk izstrādātā informācijas sistēmā, nav iespējams nodrošināt tās atbilstību šeit izvirzītajām kvalitātes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būtisku vai tehnisku kļūdu īpatsvars datu ierakstu vērtībās nepārsniedz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vērš uzmanību, ka projekta 2.1.2.3. apakšpunktā norādītā metrika ne vienmēr pašam pārzinim varētu būt izpildāma vai kādā veidā kontrolējama, ņemot vērā, ka ne vienmēr pārzinis veic datu ievadi sistēmā, kā arī neveic informācijas precizitātes pārbaudes pirms publicēšanas, jo pārzinim varētu nebūt pieejami informācijas pirmavoti vai metrikas pēc kā šāda informācija ir veidota.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informācijas sistēmas prasības un projektējumu attiecībā uz datiem, par kuru pārvaldību  informācijas sistēmas pārzinis ir primāri atbildīgs, kas ir saistoši un noderīgi sabiedrībai un ir klasificēti kā vispārpieejamā informācija, veido atbilstoši principam “atvērts pēc noklusējuma”, paredzot, ka dati tiek publicēti atvērto datu veidā Latvijas atvērto datu portālā </w:t>
            </w:r>
            <w:r w:rsidR="00000000" w:rsidRPr="00000000" w:rsidDel="00000000">
              <w:rPr>
                <w:rtl w:val="0"/>
              </w:rPr>
              <w:t xml:space="preserve">https://data.gov.lv</w:t>
            </w:r>
            <w:r w:rsidR="00000000" w:rsidRPr="00000000" w:rsidDel="00000000">
              <w:rPr>
                <w:rtl w:val="0"/>
              </w:rPr>
              <w:t xml:space="preserve"> (turpmāk – atvērto datu portāls) vai valsts vienotajā ģeotelpiskās informācijas portālā </w:t>
            </w:r>
            <w:r w:rsidR="00000000" w:rsidRPr="00000000" w:rsidDel="00000000">
              <w:rPr>
                <w:rtl w:val="0"/>
              </w:rPr>
              <w:t xml:space="preserve">https://geolatvija.lv</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28. punktā norādītā iebilduma 2. apakšpunktu, kas pretēji izziņā norādītajam nav ņemts vērā, un projektā joprojām ir noteiktas vietnes, kurās publicējami atvērtie dati, neskatiotes uz to, ka Valsts informācijas sistēmu likuma 4. panta otrajā daļā nav dots deleģējums noteikt kārtību, prasības un vietni, kurā publicējami atvērtie dati. Tāpat lūdzam izvērtēt, vai  projekta 2.2.2. apakšpunkts attiecināms tikai uz Latvijas Atvērto datu portālu (saīsināts projekta 2.2.1. apakšpunktā) vai arī pēc būtības uz jebkuru vietni, kurā publicējami atvērtie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atvērto datu publicēšana tiek automatizēta, ievērojot atvērto datu portālā noteiktos standartus, vadlīnijas un atbilstošos datu publicēšanas scenārijus, kā arī ņemot vērā informācijas sistēmas pārziņa rīcībā esošos informācijas sistēmu tehnoloģiskos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28. punktā norādītā iebilduma 3. apakšpunktu, kas pretēji izziņā norādītajam nav ņemts vērā, un joprojām projekta 2.2.2. apakšpunkts ierobežo specifisku atvērto datu kopu publicēšanu, liedzot publicēt tādas atvērto datu kopas, kuras nav iespējams atjaunot automatizēti.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datus un metadatus atvērto datu portālā atjauno vai atkārtoti publicē, tiklīdz ir pieejami jauni dati, vienlaikus izvērtējot lietotāju vajadzību pēc aktuālo datu pieejamības.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28. punktā norādītā iebilduma 3. apakšpunktu, kas pretēji izziņā norādītajam nav ņemts vērā, un joprojām projekta 2.2.3. apakšpunkts ierobežo atvērto datu kopu publicēšanu gadījumos, kad atvērto datu kopu nav iespējams vai nav nepieciešams atjaunot vai atkārtoti publicēt, tiklīdz attiecīgajā informācijas sistēmā ir pieejami jauni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lai valsts pārvaldē nodrošinātu efektīvu, t.sk. automatizētu datu apriti, projektējot un izstrādājot informācijas sistēmas, ievēro programmējamu saskarņu prioritāti, programmatūras saskarnes un to nodrošinošās tīmekļa pakalpes publicējot iestādes, nozares vai nacionālā līmeņa savietotājos atkarībā no attiecīgās saskarnes plānotā izmantojuma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1. punktā noteikto, lūdzam aizstāt projekta 2.2.4. apakšpunktā vārdu "iestādes" ar vārdu "institūcijas" un svītrot projekta 2.2.5. apakšpunktā vārdus "valsts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kontrolētai datu apritei starp dažādām valsts pārvaldes institūcijām, kā arī kontrolētai datu nodošanai ārpus valsts pārvaldes izmanto valsts informācijas sistēmu savietotājus, konkrētām datu apritēm piemērojot tām atbilstošākos tehniskos risinājumus, t. sk. datu izplatīšanas un pārvaldības platformu, pakalpju vārteju un datu izplatīšanas 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29. punktā norādīto iebildumu, kas pretēji izziņā norādītajam nav ņemts vērā. Projekta atkārtotai skaņošanai atsūtīta redakcija vēl būtiskāk ierobežo datu apmaiņu (starp iestādēm) un datu izplatīšanu privātpersonām. Kā jau norādīts minētajā iebildumā, pastāv gadījumi, kad datu apritei nav izmantojami valsts informācijas sistēmu savietotāji. Turklāt nosacījumi, kādiem iestājoties iestāde pieņem lēmumu par savietotāja izmantošanu, ir noteikti Valsts informācijas sistēmu likuma 17. pantā. Ministru kabinetam nav dotas tiesības atņemt Valsts informācijas sistēmu likuma 17. panta ceturtajā daļā noteiktās valsts informācijas sistēmas pārziņa tiesības lemt par savietotāja izmantošanu. Līdz ar to projekts ir precizējams, nodrošinot tā atbilstību Valsts informācijas sistēmu likuma 17. pantam un izziņas 29. punktā norādītajiem Ministru kabineta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arī projekta anotācijā ir norādīts, ka projekta prasības tiek piemērotas un saskaņotas informācijas sistēmu vispārējo tehnisko prasību formulēšanas fāzē (t.i. attīstības aktivitāšu saskaņošanas ietvaros), nepieciešamu izņēmumu situācijās tie ir tieši norādāmi, pamatojami un saskaņojami attīstības aktivitāšu saskaņošanas procesa ietvaros. [..] tos pamatojot un saskaņojot ar VARAM kārtībā, kādā to paredz ar šo  projektu saistītais Ministru kabineta noteikumu projekts "Informācijas sistēmu un to darbībai nepieciešamo informācijas un komunikācijas tehnoloģiju resursu un pakalpojumu attīstības aktivitāšu un likvidēšanas uzraudzības kārtība" (22-TA-3066). VZD ieskatā kārtībai un tiesībai izmantot noteiktas atkāpes no ārējā normatīvā akta regulējuma ir jāparedz pašā normatīvā akta pamattekstā, kas ir visiem saistošs un tieši piemērojams, nevis ar šāda tiesību akta izstrādi saistīta dokumenta tekstā (anotācijā), kas nav saistošs un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lietotājiem tiek nodrošinātas to aizsardzības līmenim atbilstošu identifikācijas līdzekļu izmatošanas iespējas, izvairoties no viena faktora līdzekļu (paroļu) kā autentifikācijas līdzekļa izmantošanas un ievērojot Fizisko personu elektroniskās identifikācijas likuma un Eiropas Parlamenta un Padomes 2014. gada 23. jūlija Regulas (ES) Nr. 910/2014 par elektronisko identifikāciju un uzticamības pakalpojumiem elektronisko darījumu veikšanai iekšējā tirgū un ar ko atceļ Direktīvu 1999/93/EK (turpmāk - eIDAS regula)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44. punktam noteikumu projektā lietotajos saīsinājumos abreviatūras neizmanto. Saīsinājumā pieļaujams izmantot vienīgi vispārzināmas abreviatūras.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saīsinājumu "eIDAS regula" un "IKT" vietā izvēloties citus atbilstošus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sistēmām, kurām saskaņā ar eIDAS regulas prasībām jāpiekļūst arī ar citu Eiropas Savienības dalībvalstu paziņotu elektroniskās identifikācijas līdzekļu palīdzību, to tehniski nodrošinot ar Valsts reģionālās attīstības aģentūras vienotās pieteikšanās moduļa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2.3.3. apakšpunkta redakciju atbilstoši Noteikumu Nr. 108 2.2.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sistēmām, kurām saskaņā ar eIDAS regulas prasībām jāpiekļūst arī ar citu Eiropas Savienības dalībvalstu paziņotu elektroniskās identifikācijas līdzekļu palīdzību, to tehniski nodrošinot ar Valsts reģionālās attīstības aģentūras vienotās pieteikšanās moduļa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30. punktā iekļauto iebildumu par projekta 2.3.3. un 2.3.4.apakšpunktu, kas, pretēji izziņā norādītajam, nav ņemts vērā un projekts joprojām neatbilst Fizisko personu elektroniskās identifikācijas likumam un paredz ierobežojumus VZD izstrādē esošam risinājumam, atbilstoši kuram VZD pakalpojumu pieejamībai plānota arī ar VZD izveidotiem piekļuves risinājumiem, kas atbalsta divfaktoru autentifikāciju, kas tiktu izmantota gadījumos, kad šādu piekļuvi nav iespējams nodrošināt ar Fizisko personu elektroniskās identifikācijas likuma 3. panta 1. un 2. punktā noteiktajiem līdzekļiem (līdz ar ko arī – ar Valsts reģionālās attīstības aģentūras vienotās pieteikšanās moduļa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izņēmumi ir tiesiski, ja tiesību norma pieļauj šādu izņēmumu veikšanu, taču projekta 2.3.3. apakšpunkts izteikts kā imperatīva tiesību norma, kas nepieļauj piemērošanas izņēmumus, kā tas ir pieļauts, piemēram, projekta 2.3.4. apakšpunktā attiecībā uz piekļuvi zema riska digitālajiem pakalpojumiem, pieņemot, ka ar zema riska digitālajiem pakalpojumiem saprotami Ministru kabineta 2017.gada 4. jūlija noteikumu Nr. 402 "Valsts pārvaldes e-pakalpojumu noteikumi" pielikuma 4.1.punktā minētie e-pakalpojumi.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prasības atvērtā koda izmantošanai nav attiecināmas uz programmatūras kā pakalpojuma pakalpojumu izmantošanas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2.4.5.2., 2.4.6. un 2.5.2.2.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izpildi uzrauga un izņēmumus no šo noteikumu prasībām Vides aizsardzības un reģionālās attīstības ministrija saskaņo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neizriet pamatojums noteikt izņēmumus no projekta prasībām, turklāt Valsts informācijas sistēmu likums neparedz, ka šādi izņēmumi varētu tikt noteikti. Ievērojot minēto, lūdzam atbilstoši precizēt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lūdzam precizēt projekta 4. punktu, nosakot, ka projekts stājas spēkā 2024. gada 1. janvārī. Vienlaikus lūdzam vērtēt, vai praksē pastāv gadījumi, kad institūciju informācijas sistēmas tiek attīstītas bez jebkādu valsts budžeta līdzekļu piesaistes, nepieciešamības gadījumā atbilstoši precizējot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anotācijas 8.1.2. sadaļas apakšsadaļā "Apraksts" sniedz skaidrojumu par to, </w:t>
            </w:r>
            <w:r w:rsidR="00000000" w:rsidRPr="00000000" w:rsidDel="00000000">
              <w:rPr>
                <w:u w:val="single"/>
                <w:rtl w:val="0"/>
              </w:rPr>
              <w:t xml:space="preserve">kā tieši projektā piedāvātais tiesiskais regulējums skar valsts un pašvaldību informācijas un komunikācijas tehnoloģiju attīstību</w:t>
            </w:r>
            <w:r w:rsidR="00000000" w:rsidRPr="00000000" w:rsidDel="00000000">
              <w:rPr>
                <w:rtl w:val="0"/>
              </w:rPr>
              <w:t xml:space="preserve">. Ievērojot minēto, lūdzam atbilstoši precizēt projekta anotācijas 8.1.2.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 informācijas sistēmas, informācijas sistēmas pārzinis ievēro vispārējās tehniskās prasības datu atvēršanas, datu kvalitātes, datu uzkrāšanas un aprites, sistēmu lietotāju identifikācijas, lietojumprogrammatūras koplietošanas un arhitektūras, kā arī informācijas tehnoloģiju infrastruktūras pakalpojumu izmantošanas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2.1. apakšpunkts noteic, ka normatīvā akta projektu raksta lakonisku. Paskaidrojam, ka sarežģīts normatīvā akta teksts ar gariem punktiem vai daudziem apakšpunktiem ne tikai apgrūtina normatīvā akta lietotāja iespējas izprast savas tiesības un pienākumus, bet arī rada negatīvu attieksmi pret normatīvo aktu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2.1.1. apakšpunkta redakciju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projektu ar terminu "informācijas vienreizes princips", "virspārklājums" un "zempārklājums" skaidrojumu. Lūdzam vērtēt nepieciešamību sniegt arī citu projektā lietoto terminu skaidrojumu,  tādējādi nodrošinot skaidru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ūdz svītrot projekta 2.1.1. apakšpunktā vārdus "ja pastāv kāds no Vispārīgās datu aizsardzības regulas noteiktajiem tiesiskajiem pamatiem", jo personas datu apstrādes nosacījumus reglamentē Fizisko personu datu apstrādes likums un Vispārīgā datu aizsardzības regula, vai precizējot redakciju, lai no tās viennozīmīgi ir saprotams, ka arī datu aprite valsts pārvaldē ir nodrošināma, ja pastāv kāds no Vispārīgās datu aizsardzības regulas noteiktajiem tiesiskajiem pamatiem.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31.01.2023.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31.01.2023.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