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"Mehānika un metālapstrāde”, „Kokapstrādes tehnoloģijas un izstrādājumu izgatavošana”, „Enerģētika un elektrotehnika”, „Vide un ūdenssaimniecība”, „Autotransports” -  saskaņā ar Ekonomikas ministrijas izstrādātajām darba tirgus prognozēm darbaspēka iztrūkums būs novērojams arī augstākās kvalifikācijas profesijās. Lai nodrošinātu lielāku skolēnu piesaisti iztrūkuma profesijās augstākā līmenī un domātu par pēctecību, tādējādi mudinot viņus pēc profesionālās izglītības iegūšanas iestāties studēt arī augstākajā izglītībā, aicinām papildināt anotāciju, iekļaujot tādas grupas kā "Datorika", "Inžinierzinātnes un tehnoloģijas" un "Veselības aprūpe".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"Būtiskāku izmaiņu panākšana STEM jomas profesionālās izglītības audzēkņu skaita kāpināšanai ir saistāma gan ar atbilstošas mācību vides attīstību STEM jomas profesionālās izglītības programmu īstenošanai, gan ar profesionālās izglītības pieejamības risinājumiem, kuri, piemēram, ietver arī pietiekamu nodrošinājumu ar dienesta viesnīcām." - Lūgums anotācijā pēc iespējas papildināt ar projekta indikatīvo ietekmi uz STEM jomas profesionālās izglītības audzēkņu skaitu profesionālās izglītības iestādēs.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savā padotībā esošo profesionālās izglītības iestāžu veiktspējas novērtēšanai un attīstības vajadzību identificēšanai ir izstrādājusi kartējumu, kurā ir ietverts gan profesionālās izglītības programmu piedāvājums un profesionālās izglītības pieejamība izglītības iestāžu līmenī, gan šī piedāvājuma ietekme uz konkrētā reģiona darbaspēka attīstību." - aicinām pievienot pie atsauču saraksta arī atsauci uz IZM izstrādāto kartējumu, ja tāds ir pieejams.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15.05.2024.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15.05.2024.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Atzinumi_23-TA-1936.docx</dc:title>
</cp:coreProperties>
</file>

<file path=docProps/custom.xml><?xml version="1.0" encoding="utf-8"?>
<Properties xmlns="http://schemas.openxmlformats.org/officeDocument/2006/custom-properties" xmlns:vt="http://schemas.openxmlformats.org/officeDocument/2006/docPropsVTypes"/>
</file>