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marta noteikumos Nr. 169 "Būvspeciālistu kompetences novērtēšanas un patstāvīgās prakses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12.2.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grozīt Ministru kabineta 2018.gada 20. marta noteikumu Nr. 169 "Būvspeciālistu kompetences novērtēšanas un patstāvīgās prakses uzraudzības noteikumi" (turpmāk - noteikumi Nr. 169) 12.2. apakšpunkta redakciju, izvirzot papildu ierobežojumus personām, pretendējot uz būvspeciālista sertifikāta iegūšanu arhitektūras jomā un būvniecības vai elektroenerģētikas jomā inženierizpētes, projektēšanas, būvdarbu vadīšanas un būvuzraudzības specialitāšu darbības sfērās, proti, pretendenta minimālās praktiskā darba pieredzes programmas izpildei ir jānotiek atbilstošās sfēras būvspeciālista uzraudzībā. Šāda prasība varētu sašaurināt piekļuvi darba tirgum, tādējādi ierobežojot Latvijas Republikas Satversmas 106.pantā noteiktās tiesības brīvi izvēlēties nodarbošanos. Lūdzam veikt šāda ierobežojuma samērīguma novērtējumu saskaņā ar Ministru kabineta 2021. gada 7. septembra noteikumu Nr. 617 “Tiesību akta projekta sākotnējās ietekmes izvērtēšanas kārtība” 9turpmāk - noteikumi Nr. 617) 9.13.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Stūre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13.3.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noteikto attiecībā uz 13.3.apakšpunkta redakciju lūdzam skatīt kontekstā ar izteikto iebildumu par noteikumu projekta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Stūre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15.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169 15. punkta redakcija nav skaidra, lūdzam to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Stūre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Papildināt ar 51.4.</w:t>
            </w:r>
            <w:r w:rsidR="00000000" w:rsidRPr="00000000" w:rsidDel="00000000">
              <w:rPr>
                <w:vertAlign w:val="superscript"/>
                <w:rtl w:val="0"/>
              </w:rPr>
              <w:t xml:space="preserve">1</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 nr. 169 51.punktu ar 51.4.</w:t>
            </w:r>
            <w:r w:rsidR="00000000" w:rsidRPr="00000000" w:rsidDel="00000000">
              <w:rPr>
                <w:vertAlign w:val="superscript"/>
                <w:rtl w:val="0"/>
              </w:rPr>
              <w:t xml:space="preserve">1 </w:t>
            </w:r>
            <w:r w:rsidR="00000000" w:rsidRPr="00000000" w:rsidDel="00000000">
              <w:rPr>
                <w:rtl w:val="0"/>
              </w:rPr>
              <w:t xml:space="preserve">apakšpunktu, kurš Kompetences pārbaudes iestādei dod tiesības pieņemt lēmumu par arhitekta prakses sertifikāta vai būvprakses sertifikāta darbības sfēras apturēšanu uz laiku, ja saņemta informācija no Valsts valodas centra, ka būvspeciālista valsts valodas lietojums neatbilst normatīvajos aktos noteiktam valsts valodas zināšanu un prasmju apjomam. Ņemot vērā, ka šāda tiesību norma var atstāt ierobežojoša rakstura ietekmi uz brīva darbaspēka kustību Eiropas Savienībā, un līdz ar to ir vērtējama kā profesionālās darbības reglamentācijas prasība, lūdzam veikt tās samērīguma novērtējumu saskaņā ar noteikumu Nr. 617 9.13.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Stūre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56.6.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56.6.apakšpunkta redakciju lūdzam izskatīt kontekstā ar izteikto iebildumu par noteikumu projekta 17.punktu.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Stūre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22-TA-2899</w:t>
    </w:r>
    <w:r>
      <w:br/>
    </w:r>
    <w:r w:rsidR="00000000" w:rsidRPr="00000000" w:rsidDel="00000000">
      <w:rPr>
        <w:rtl w:val="0"/>
      </w:rPr>
      <w:t xml:space="preserve">Izdrukāts 12.04.2023.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22-TA-2899</w:t>
    </w:r>
    <w:r>
      <w:br/>
    </w:r>
    <w:r w:rsidR="00000000" w:rsidRPr="00000000" w:rsidDel="00000000">
      <w:rPr>
        <w:rtl w:val="0"/>
      </w:rPr>
      <w:t xml:space="preserve">Izdrukāts 12.04.2023.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Atzinumi_22-TA-2899.docx</dc:title>
</cp:coreProperties>
</file>

<file path=docProps/custom.xml><?xml version="1.0" encoding="utf-8"?>
<Properties xmlns="http://schemas.openxmlformats.org/officeDocument/2006/custom-properties" xmlns:vt="http://schemas.openxmlformats.org/officeDocument/2006/docPropsVTypes"/>
</file>