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dzīvokļa īpašuma Grīvas ielā 17–45, Rīgā, nodošanu Rīgas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pilsētas Vidzemes priekšpilsētas tiesas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akts par īpašuma ņemšanu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domes lēmums par īpašuma pārņemšanu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zemes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rindkopā norādīts, ka "Saskaņā ar iepriekš minēto tiesas lēmumu nekustamais īpašums atbilstoši  Krimināllikuma 70.</w:t>
            </w:r>
            <w:r w:rsidR="00000000" w:rsidRPr="00000000" w:rsidDel="00000000">
              <w:rPr>
                <w:vertAlign w:val="superscript"/>
                <w:rtl w:val="0"/>
              </w:rPr>
              <w:t xml:space="preserve">10</w:t>
            </w:r>
            <w:r w:rsidR="00000000" w:rsidRPr="00000000" w:rsidDel="00000000">
              <w:rPr>
                <w:rtl w:val="0"/>
              </w:rPr>
              <w:t xml:space="preserve"> pantam ir atzīstams par valsts mantu un piekrīt valstij". Ar Rīgas pilsētas Vidzemes priekšpilsētas tiesas 2018. gada 10. decembra lēmumu nolemts, ka nekustamais īpašums atzīts par noziedzīgi iegūtu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precizēt otrajā rindkopā vārdus "valsts mantu" uz "noziedzīgi iegūtu mantu".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minēto tiesas lēmumu nekustamais īpašums atbilstoši  Krimināllikuma 70.</w:t>
            </w:r>
            <w:r w:rsidR="00000000" w:rsidRPr="00000000" w:rsidDel="00000000">
              <w:rPr>
                <w:vertAlign w:val="superscript"/>
                <w:rtl w:val="0"/>
              </w:rPr>
              <w:t xml:space="preserve">10</w:t>
            </w:r>
            <w:r w:rsidR="00000000" w:rsidRPr="00000000" w:rsidDel="00000000">
              <w:rPr>
                <w:rtl w:val="0"/>
              </w:rPr>
              <w:t xml:space="preserve"> pantam ir atzīts par noziedzīgi iegūtu mantu un piekrīt valstij.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Kovaļevska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“Zemesgrāmatas nodalījuma sadaļas 2. iedaļā ierakstīta atzīme: Nekustamajam īpašumam uzlikts arests - aizliegums nekustamo īpašumu atsavināt un apgrūtināt ar citām lietu vai saistību tiesībām saskaņā ar Kriminālprocesa likuma 361.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rīkojumu ir paredzēta nekustamā īpašuma atsavināšana, lūdzam papildināt anotācijas informāciju ar skaidrojumu par minētās zemesgrāmatas atzīmes nozīmi Ministru kabineta rīkojuma sakarā.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1.6.sadaļā norādīto informāciju, tā kā tā dublējas ar 8.sadaļas 8.1.13.apakšpunktā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23-TA-544</w:t>
    </w:r>
    <w:r>
      <w:br/>
    </w:r>
    <w:r w:rsidR="00000000" w:rsidRPr="00000000" w:rsidDel="00000000">
      <w:rPr>
        <w:rtl w:val="0"/>
      </w:rPr>
      <w:t xml:space="preserve">Izdrukāts 23.03.2023.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23-TA-544</w:t>
    </w:r>
    <w:r>
      <w:br/>
    </w:r>
    <w:r w:rsidR="00000000" w:rsidRPr="00000000" w:rsidDel="00000000">
      <w:rPr>
        <w:rtl w:val="0"/>
      </w:rPr>
      <w:t xml:space="preserve">Izdrukāts 23.03.2023.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Atzinumi_23-TA-544.docx</dc:title>
</cp:coreProperties>
</file>

<file path=docProps/custom.xml><?xml version="1.0" encoding="utf-8"?>
<Properties xmlns="http://schemas.openxmlformats.org/officeDocument/2006/custom-properties" xmlns:vt="http://schemas.openxmlformats.org/officeDocument/2006/docPropsVTypes"/>
</file>