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24-TA-2004: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2010. gada 12. oktobra noteikumos Nr. 969 "Kārtība, kādā atlīdzināmi ar komandējumiem saistītie izdevumi"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1.2. punktu, papildinot to ar personu kategoriju, kuru skar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Vienlaicīgi lūdzam svītrot vārdus “uzlabotu to dokumentēšanas kārtību”, jo projekts neskar šo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uzlabot ar komandējumiem saistīto izdevumu atlīdzināšanas kārtību, precizējot noteikumus un nodrošinot to atbilstību mūsdienu prasībām. Projekts ir izstrādāts, lai nodrošinātu efektīvāku un precīzāku komandējumu izdevumu atlīdzināšanu atsevišķu kategoriju personām. Grozījumi tiek veikti, lai precizētu ar komandējumiem saistītos izdevumus un atbilstu valsts budžeta iestāžu specifiskajiem apstākļiem.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Smirnova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Anotācijas 1.3.punkts.</w:t>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Šīs problēmas risināšanai paredzēts svītrot papildu piemaksu piešķiršanas iespēju pie dienas naudas visām amatpersonām. Tā vietā ieteicams noteikt vienotu un skaidru dienas naudas normu, kas būtu pietiekama visu komandējuma izdevumu segšanai, bez nepieciešamības pēc papildu piemaksām. Šis risinājums nodrošinās vienlīdzību, mazinās administratīvo slogu un palielinās finanšu pārvaldības caurspīdību, kā arī uzlabos sabiedrības uzticību valsts pārvaldei.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Priekšlikums.</w:t>
            </w:r>
            <w:r w:rsidR="00000000" w:rsidRPr="00000000" w:rsidDel="00000000">
              <w:rPr>
                <w:rtl w:val="0"/>
              </w:rPr>
              <w:t xml:space="preserve"> Lūdzam izvērtēt otro un trešo teikumu risinājuma aprakstā, jo projekts paredz svītrot piemaksas visām amatpersonām. Alternatīva nav piedāvāta.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Smirnova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1.3.punktu, svītrojot Ministru kabineta noteikumu trūkumu par attaisnojuma dokumentiem, jo projekts šo jomu neskar.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Pašreizējie Ministru kabineta 2010. gada 12. oktobra noteikumi Nr. 969 "Kārtība, kādā atlīdzināmi ar komandējumiem saistītie izdevumi" (turpmāk - Ministru kabineta noteikumi) nosaka kārtību, kādā atlīdzināmi ar komandējumiem saistītie izdevumi, tomēr ir konstatēti vairāki trūkumi, piemēram, nav skaidri noteikti kritēriji, kad var izmantot speciālos gaisa transporta līdzekļus.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paredz atteikties no papildus piemaksas pie dienas naudas, kā arī noteikt kārtību, kādā Ministru kabineta locekļu un viņus pavadošo delegāciju locekļu ceļa izdevumi tiek atlīdzināti, tai skaitā par biznesa klases pakalpojumiem un speciālu gaisa transporta līdzekļu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Smirnova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Tiesību akta projekta ietekme uz spēkā esošo tiesību normu sistēmu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nepieciešamības gadījumā aizpildīt anotācijas projekta 4. sadaļu "Tiesību akta projekta ietekme uz spēkā esošo tiesību normu sistēmu" ar informāciju par to, vai tiek plānots sagatavot un virzīt atbilstīgus grozījumus arī Ministru kabineta 2010. gada 29. jūnija instrukcijā Nr.6 "Kārtība, kādā sedzami Latvijas pārstāvju ceļa izdevumi līdz Eiropas Savienības Padomes darba grupu sanāksmju un Eiropas Savienības Padomes sanāksmju norises vietai un atpakaļ un viesnīcas (naktsmītnes) izdevumi".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Žanete Zvaigzne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24-TA-2004</w:t>
    </w:r>
    <w:r>
      <w:br/>
    </w:r>
    <w:r w:rsidR="00000000" w:rsidRPr="00000000" w:rsidDel="00000000">
      <w:rPr>
        <w:rtl w:val="0"/>
      </w:rPr>
      <w:t xml:space="preserve">Izdrukāts 28.10.2024. 15.44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24-TA-2004</w:t>
    </w:r>
    <w:r>
      <w:br/>
    </w:r>
    <w:r w:rsidR="00000000" w:rsidRPr="00000000" w:rsidDel="00000000">
      <w:rPr>
        <w:rtl w:val="0"/>
      </w:rPr>
      <w:t xml:space="preserve">Izdrukāts 28.10.2024. 15.44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Atzinumi_24-TA-2004.docx</dc:title>
</cp:coreProperties>
</file>

<file path=docProps/custom.xml><?xml version="1.0" encoding="utf-8"?>
<Properties xmlns="http://schemas.openxmlformats.org/officeDocument/2006/custom-properties" xmlns:vt="http://schemas.openxmlformats.org/officeDocument/2006/docPropsVTypes"/>
</file>