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"SĀRNATE"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(23-TA-1030) Par atkrastes vēja parku Latvijas teritoriālajā jūrā un Latvijas – Igaunijas ceturto starpsavienojumu.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Latvijas Tiesību aktu portālā publicēto informāciju par likumprojektu (23-TA-1030) Par atkrastes vēja parku Latvijas teritoriālajā jūrā un Latvijas – Igaunijas ceturto starpsavienojumu. Aicinām nevirzīt likumprojektu tālākai saskaņošanai. Lūdzam iepazīties un ņemt vērā mūsu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3. panta trešajā punktā noteikto, ka Jūras vides pārvaldības un aizsardzības likums un Teritorijas attīstības plānošanas likums piemērojami tiktāl, ciktāl šajā likumā nav noteikts citādi. LR Satversmes 115. pants nosaka valsts pienākumu rūpēties par vides saglabāšanu. Nostādot viena atsevišķa projekta intereses augstāk par jūras aizsardzību, tiek pārkāpta Satversme.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Uzturam iepriekš izteiktos iebildumus par priekšizpētes pētījuma, kas nosaka ELWIND teritorijas izvēli, leģitimitāti, jo pētījuma metodoloģiju sastāda nekādi nepamatoti, izdomāti cipari. Aicinām neradīt papildus riskus valsts budžetam, turpinot projektu, kas tiek attīstīts uz izdomātu ciparu pamata. Anotācijā minētā "Blix Consultancy" nav pārbaudījusi pētījuma metodoloģijas kvalitāti un atbilstību, bet gan tikai pētījuma rezultātus piedāvātās metodoloģijas ietvarā. Mēs atkārtoti norādām, ka piekšizpētes pētījuma metodoloģija nav pamatota, tādejādi projekta teritorijas izvēle turpmākai izpētei nav leģitīma.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vēršam uzmanību, ka LIFE REEF pētījums noslēgsies 2025. gada 31. augustā. Šī zinātniskā pētījuma rezultātu neņemšana vērā pilnā apmērā, ne tikai nestu milzīgus zaudējumus Latvijas dabai, bet arī vistiešākajā veidā Latvijas budžetam var radīt ievērojamus izdevumus, atjaunojot pret Latviju Eiropas Komisijas ierosināto pārkāpuma procedūru Nr.2019/2304 par padomes 1992. gada 21. maija Direktīvas 92/32/EEK par dabisko dzīvotņu, savvaļas faunas un floras aizsardzību saistību neizpildi. Pirms lemt par šo likumprojektu aicinām Latvijas valdības ministrus rūpīgi apsvērt, vai Latvijas sabiedrība būs gatava apmaksāt šos nevajadzīgos izdevumus, kurus šobrīd vēl ir iespējams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teritorijas izsolīšanu uz 70 gadiem, jo potenciālie ieguvumi ir nesamērīgi ar potenciālajiem riskiem, kas izriet no trīs paaudžu attāluma starp vāji pamatotu lēmumu un tā darbības termiņu. Uzsveram, ka Jūras vides aizsardzības un pārvaldības likuma 19. panta sestajā daļā noteiktajiem ierobežojumam "atļauju vai licenci noteiktā atļaujas vai licences laukuma jūrā izmantošanu izsniedz uz laiku, ne ilgāku par 30 gadiem" ir apsvērumi un pamatojums. Jaunā likumprojekta anotācijā šie apsvērumi netiek skatīti, netiek sniegti spēkā esošā likuma normu atspēkojums.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atgādinām, ka pašreizējā situācija ar Rail Baltica projektu ir radusies tieši tikpat vieglprātīgas un neprofesionālas rīcības rezultātā, kāda novērojama līdzšinējā ELWIND projekta virzībā. Aicinām ministrus darīt visu, lai neatkārtotos jau vienreiz pieļautas un dārgas kļūdas.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“Sārnate”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