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13. aprīļa noteikumos Nr. 242 "Augstas gatavības pašvaldību investīciju projektu pieteikšanas, izskatīšanas un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rast iespēju Ministru kabineta 13.04.2021. noteikumos Nr.242 paredzēt, ka pašvaldības var lūgt VRAA, pamatojot objektīvu nepieciešamību, pagarināt investīciju projektu īstenošanai nepieciešamo iepirkuma līgumu noslēgšanas termiņu līdz 2023.gada 30.septembrim, kā arī pagarināt investīciju projekta īstenošanas termiņu līdz 2023.gada 31.decembrim. Lūgums saistīts ar objektīviem apstākļiem, ar kādiem saskaras atsevišķas pašvaldības – nepieciešamību sludināt atkārtotu iepirkumu, būvniecības kavēšanās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neveikt grozījumu Ministru kabineta 13.04.2021. noteikumu Nr.242 9.3. apakšpunktā un to saglabāt šobrīd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Atzinumi_23-TA-1617.docx</dc:title>
</cp:coreProperties>
</file>

<file path=docProps/custom.xml><?xml version="1.0" encoding="utf-8"?>
<Properties xmlns="http://schemas.openxmlformats.org/officeDocument/2006/custom-properties" xmlns:vt="http://schemas.openxmlformats.org/officeDocument/2006/docPropsVTypes"/>
</file>