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šāda objekta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daudzdzīvokļu dzīvojamā māja virs pieciem</w:t>
            </w:r>
            <w:r w:rsidR="00000000" w:rsidRPr="00000000" w:rsidDel="00000000">
              <w:rPr>
                <w:b w:val="1"/>
                <w:rtl w:val="0"/>
              </w:rPr>
              <w:t xml:space="preserve"> </w:t>
            </w:r>
            <w:r w:rsidR="00000000" w:rsidRPr="00000000" w:rsidDel="00000000">
              <w:rPr>
                <w:rtl w:val="0"/>
              </w:rPr>
              <w:t xml:space="preserve">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publiskā ēka ar kopējo platību no 1000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ēka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patvertnē varētu iekļūt cilvēki un izmantot to</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Pašvaldībām, pamatojoties uz domes lēmumu, ir tiesības piedalīties patvertņu, tai skaitā privātās ēkās un telpās, izbūvē vai ierīkošanā un nodrošināšanā ar nepieciešamo aprīkojumu, nepiemērojot publiskas personas mantas atsavināšanas normatīvajos aktos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 var lemt par atbrīvojumu no šajā likuma 7.</w:t>
            </w:r>
            <w:r w:rsidR="00000000" w:rsidRPr="00000000" w:rsidDel="00000000">
              <w:rPr>
                <w:vertAlign w:val="superscript"/>
                <w:rtl w:val="0"/>
              </w:rPr>
              <w:t xml:space="preserve">1</w:t>
            </w:r>
            <w:r w:rsidR="00000000" w:rsidRPr="00000000" w:rsidDel="00000000">
              <w:rPr>
                <w:rtl w:val="0"/>
              </w:rPr>
              <w:t xml:space="preserve"> panta trešajā daļā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būvniecības izmaksas, kas pārsniedz 50% no kopējām ēkas būvniecības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300 metru rādiusā ap būvējamo objektu jau ir patvertnes, kas nodrošina 100% patvērums deklarētajiem iedzīvotājiem, kā arī nodrošina 100% patvērumu būvējamajā objektā paredzētajam cilvēku skaitam.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Pašvaldība var lemt par atļauju būvēt kopīgu patvertni divām vai vairākām ēkām, ja patvertnes sasniedzamība nepārsniedz 300 metrus no attiecīgajās ēkās.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kategoriju definīcijām.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visas trīs kategorijas jeb visu drošības līmeņu patvertnes ietver aizsardzību no radioaktīvā piesārņojuma. Nav saprotams tas, ar kādām īpašībām pēc būtības attiecīgās kategorijas savā starpā atšķirsies, ja ikviena no kategorijām iekļaus aizsardzību no tik liela apdraudējuma kā radioaktīvais piesārņojums. Pie šāda aizsardzības līmeņa nodrošināšanas būvnormatīvā nosakāmās minimālās tehniskās prasības I un II kategorijas patvertnēm būtiski neatšķiries, kas, visticamāk, nav korekti, savukārt III kategorijas patvertnes būs iespējamas tikai ārkārtīgi retos gadījumos, nevis pazemes stāva telpas pielāgojot saskaņā ar VUGD izstrādātajām vadlīnijām potenciālo patvertņu minimālajām tehniskajām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iemeslu dēļ lūdzam I, II un III kategorijas definīcijās neiekļaut vienu un to pašu specifisko apdraudējuma veidu, kas  saistīts ar radioaktīvo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un II kategorijas patvertnes tiks veidotas kā jaunas būves vai pārbūvējot ēku vai tās daļu, lai izpildītu attiecīgā būvnormatīva prasības, tātad to projektēšanā piemērojamās minimālās tehniskās prasības noteikts būvnormatīvs [sk. Būvniecības likuma 5. panta pirmās daļas 3. punktu]. Būvnormatīvs par patvertnēm "Patvertņu būvnormatīvs LBN 210-22" (22-TA-2684) pašlaik ir izstrādes stadijā, taču tā pabeigšana un tālāka saskaņošana ir iespējama tikai pēc tam, kad Civilās aizsardzības un katastrofas pārvaldīšanas likums noteiks cik un kādas kategorijas patvertnēm ir jābūt. Ja I un arī  II kategorijas patvertnēm ir jānosaka atšķirīgas minimālā tehniskā prasības viena un tā paša apdraudējuma aizsardzībai, tad tas ir jautājums, kas risināms attiecīgajā būvnormatīvā, nevis vienu un to pašu apdraudējumu iekļaujot vairākās definīcijās vienlaicīgi.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kategorijas patvertnes tehniskās prasības nosaka šo patvertņu ierīkošanas “Vadlīnijas par minimālajām tehniskajām prasībām ēkās esošo telpu vai telpu grupu piemērotībai patvertnes vai vietas, kur var patverties, izveidošanai”, tātad, arī III kategorijas definīcijā nav jāiekļauj aizsardzība pret radioaktīvo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II kategorijas patvertni, būvējot daudzdzīvokļu dzīvojamo ēku, publisko ēku vai rūpnieciskās ražošanas 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nevis III, bet II kategorijas patvertni otrās grupas daudzdzīvokļu dzīvojamās mājas ar pieciem vai vairāk stāviem. Attiecīgo prasību izpilde radīs dzīvojamo ēku būvniecības sadārdzinājumu un ir jāpiedāvā prasību izpildes kompensējošs finanšu mehānisms. Projektā kā kritērijs tiek noteikts nosacījums "daudzdzīvokļu dzīvojamā māja virs pieciem stāviem" bez skaidras norādes par to, ka ar tiem ir domāti virszemes stāvi. Lai izvairītos no pārpratumiem, ierosinām precizēt arī to, vai ar šo kritēriju ir domāti ēkas </w:t>
            </w:r>
            <w:r w:rsidR="00000000" w:rsidRPr="00000000" w:rsidDel="00000000">
              <w:rPr>
                <w:u w:val="single"/>
                <w:rtl w:val="0"/>
              </w:rPr>
              <w:t xml:space="preserve">virszemes </w:t>
            </w:r>
            <w:r w:rsidR="00000000" w:rsidRPr="00000000" w:rsidDel="00000000">
              <w:rPr>
                <w:rtl w:val="0"/>
              </w:rPr>
              <w:t xml:space="preserve">stāvi. Papildus informējam, ka Ekonomikas ministrija Būvniecības informācijas sistēmā [https://bis.gov.lv] sadaļā “Noderīgi”, “Skaidrojumi un vadlīnijas” [https://bis.gov.lv/lv/noderigi/skaidrojumi-un-vadlinijas] 2024.gada 28.martā ir publicējusi izvērstu skaidrojumu par ēkas stāviem – stāvu dalīšanu (</w:t>
            </w:r>
            <w:r w:rsidR="00000000" w:rsidRPr="00000000" w:rsidDel="00000000">
              <w:rPr>
                <w:u w:val="single"/>
                <w:rtl w:val="0"/>
              </w:rPr>
              <w:t xml:space="preserve">virszemes</w:t>
            </w:r>
            <w:r w:rsidR="00000000" w:rsidRPr="00000000" w:rsidDel="00000000">
              <w:rPr>
                <w:rtl w:val="0"/>
              </w:rPr>
              <w:t xml:space="preserve"> vai pazemes), stāvu nosaukumiem un skaitīšanu. Saite uz skaidrojumu: https://bis.gov.lv/lv/noderigi/skaidrojumi-un-vadlinijas/ekas-stavi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Daudzdzīvokļu dzīvojamo ēku ar pieciem un arī sešiem virszemes stāviem ir ļoti plašs segments, tātad, arī attiecīgās prasības izpilde var skart plašu objektu loku, tādā veidā veidojot papildus slogu uz daudzdzīvokļu ēku būvniecību. Uzskatām, ka samērīgām būtu piemērot šo kritēriju trešās grupas daudzdzīvokļu dzīvojamām mājām (vismaz 7 stāvi).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attiecās uz publiskās ēkas apjoma rādītāju, jo ēkas ar kopējo platību, kas lielāka par 1000 kv.m. sastāda ļoti plašu  objektu loku. Apskatot, piemēram, tipiska LIDL veikala jaunas būvniecības gadījumu Raudas ielā 17A, Tukumā (kopējā platība ir 2476.2kv.m.) var secināt, ka kritērijs 1000kv.m. ir ļoti mazs un būtu, piemēram, trīskāršojams. Lūdzam pārskatīt un palielināt projektā noteikto publiskās ēkas platības kvadrātmetru kritēriju arī tādēļ, ka pretējā gadījumā tikai kopējās platības kritērija dēļ (ir vai nav lielāka par 1000kv.m.) prasību apjoms vienlaicīgi izrietēs gan no projektā paredzētā pienākuma būvēt II kategorijas patvertni, gan no regulējuma būvniecības jomā, kas nosaka būvniecības grupas (Ministru kabineta 2014.gada 19.augusta noteikumu Nr.500 "Vispārīgie būvnoteikumi" 1.pielikuma 2.2.3.apakšpunkts). Lai izvairītos no tā, ka viens un tas pats kritērijs publiskajām ēkām ievērojami maina prasības dažādās jomās vienlaicīgi, bet prasībām pēc būtības būtu jābūt vienmērīgi </w:t>
            </w:r>
            <w:r w:rsidR="00000000" w:rsidRPr="00000000" w:rsidDel="00000000">
              <w:rPr>
                <w:i w:val="1"/>
                <w:rtl w:val="0"/>
              </w:rPr>
              <w:t xml:space="preserve">kāpjošām,</w:t>
            </w:r>
            <w:r w:rsidR="00000000" w:rsidRPr="00000000" w:rsidDel="00000000">
              <w:rPr>
                <w:rtl w:val="0"/>
              </w:rPr>
              <w:t xml:space="preserve"> mainoties ēkas apjomam, lūdzam nenoteikt kritēriju 1000kv.m., bet lielāku, piemēram, to trīskāršojot.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Rūpnieciskās ražošanas ēkas gadījumā ēkas kopējās platības kritērijs nav tiešā veidā saistāms ar attiecīgajā teritorijā vai ēkā esošo cilvēku skaitu, līdz ar to lūdzam nenoteikt II kategorijas patvertņu būvniecības pienākumu, ja šādu ēku kopējā platība pārsniedz 1500kv.m.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kategoriju definīcijām: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kategorijas patvertne - nodrošina normatīvajos aktos noteikto aizsardzību no masu iznīcināšanas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kategorijas patvertne - nodrošina aizsardzību no sprādziena triecienviļņa;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kategorijas patvertne - pielāgotas un ātri sasniedzamas telpas aizsardzībai no sprādziena triecienviļņa un šķembām.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kritērijiem II vai I kategorijas patvertņu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 vai I kategorijas patverti izbūvē, ja veic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trešās grupas daudzdzīvokļu dzīvojamai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publiskai ēkai ar kopējo platību lielāku par 3000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Riežnieks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22.08.2024. 19.36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22.08.2024. 19.36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