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Tiešo maksājumu piešķiršanas kārtība lauksaimniekiem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nosaka un piemēro tiešo maksājumu samazinājumu par saņemšanas nosacījumu neizpildi, samazinājuma likmes un atbalsta samazinājuma piemērošanas izņēmumus;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1. punktu, pārrakstot likumā noteikto pilnvarojumu Ministru kabinetam atbilstoši Ministru kabineta 2009. gada 3. februāra noteikumu Nr. 108 "Normatīvo aktu projektu sagatavošanas noteikumi" 100.2. apakšpunktam, kā arī ņemot vērā iepriekš izveidoto saīsinājumu "tiešie maksājumi" (piemēram, projekta 1.3. apakšpunktu izteikt šādi: "nosaka un piemēro tiešo maksājumu samazinājumu par tiešo maksājumu saņemšanas nosacījumu neizpildi, tiešo maksājumu samazinājuma likmes un tiešo maksājumu samazinājuma piemērošanas izņēmumus).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Tiešo maksājumu saņēmējs ievēro prasības, kas ietvertas šo noteikumu </w:t>
            </w:r>
            <w:r w:rsidR="00000000" w:rsidRPr="00000000" w:rsidDel="00000000">
              <w:rPr>
                <w:rtl w:val="0"/>
              </w:rPr>
              <w:t xml:space="preserve">8. </w:t>
            </w:r>
            <w:r w:rsidR="00000000" w:rsidRPr="00000000" w:rsidDel="00000000">
              <w:rPr>
                <w:rtl w:val="0"/>
              </w:rPr>
              <w:t xml:space="preserve">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 atkārtoto saskaņošanu nodotajā projekta redakcijā 52. punkts kļūdaini novietots 6.2. apakšnodaļā, nevis projekta 6.1. apakšnodaļā aiz 49. punkta.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380. Šo noteikumu </w:t>
            </w:r>
            <w:r w:rsidR="00000000" w:rsidRPr="00000000" w:rsidDel="00000000">
              <w:rPr>
                <w:rtl w:val="0"/>
              </w:rPr>
              <w:t xml:space="preserve">66. </w:t>
            </w:r>
            <w:r w:rsidR="00000000" w:rsidRPr="00000000" w:rsidDel="00000000">
              <w:rPr>
                <w:rtl w:val="0"/>
              </w:rPr>
              <w:t xml:space="preserve">punkta</w:t>
            </w:r>
            <w:r w:rsidR="00000000" w:rsidRPr="00000000" w:rsidDel="00000000">
              <w:rPr>
                <w:rtl w:val="0"/>
              </w:rPr>
              <w:t xml:space="preserve"> prasību  piemēro no 2023.gada 15.novembra.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380. punktā ietvertā pārejas noteikuma formulējumu, jo šobrīd kontekstā ar 66. punktā paredzēto prasību un tajā ietverto norādi uz "iepriekšējā gada 15. novembri" 380. punkts norāda nevis uz 2023. gadu, bet gan 2022. gadu, kaut arī domāts, šķiet, ir 2023. gads. Aicinām izvērtēt un izveidot pārejas noteikumu ar atbilstošu un nepārprotamu formulējumu, piemēram, norādot, ka attiecīgus nosacījumus piemēro iesniegumiem, kas iesniegti 2024. gadā v.tml. Tāpat aicinām arī izvērtēt attiecīgo darbības vārdu izmantošanas korektumu 65. punktā (piemēram, "nodrošina") un līdzīgās normās.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un minēto pārejas noteikumu attiecināt uz līdzīgām normām (sk., piemēram, 65.1. apakšpunktu (citstarp aicinām attiecīgi svītrot tajā prasību "sākot ar 2023. gada 1. jūliju")). Aicinām izvērtēt arī nepieciešamību papildināt pārejas noteikumus, attiecībā uz noteiktām normām paredzot vēlāku attiecīgu faktu vērtēšanas datumu 2023. gadā (sk., piemēram, projekta 36.1. apakšpunktu, 27., 44. punktu), un precizēt projektu vai sniegt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22-TA-3815</w:t>
    </w:r>
    <w:r>
      <w:br/>
    </w:r>
    <w:r w:rsidR="00000000" w:rsidRPr="00000000" w:rsidDel="00000000">
      <w:rPr>
        <w:rtl w:val="0"/>
      </w:rPr>
      <w:t xml:space="preserve">Izdrukāts 03.04.2023.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22-TA-3815</w:t>
    </w:r>
    <w:r>
      <w:br/>
    </w:r>
    <w:r w:rsidR="00000000" w:rsidRPr="00000000" w:rsidDel="00000000">
      <w:rPr>
        <w:rtl w:val="0"/>
      </w:rPr>
      <w:t xml:space="preserve">Izdrukāts 03.04.2023.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Atzinumi_22-TA-3815.docx</dc:title>
</cp:coreProperties>
</file>

<file path=docProps/custom.xml><?xml version="1.0" encoding="utf-8"?>
<Properties xmlns="http://schemas.openxmlformats.org/officeDocument/2006/custom-properties" xmlns:vt="http://schemas.openxmlformats.org/officeDocument/2006/docPropsVTypes"/>
</file>