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noteikumu projekta "Grozījumi Ministru kabineta 2021. gada 6. jūlija noteikumos Nr. 503 "Noteikumi par aizdevumiem ar kapitāla atlaidi investīciju projektiem komersantiem konkurētspējas veicināšanai"" (23-TA-2601; turpmāk – noteikumu projekts) anotācijas 1.2. sadaļā norādītajai informācijai noteikumu projekts un Ministru kabineta noteikumu projekts "Grozījums Ministru kabineta 2022. gada 14. jūnija noteikumos Nr. 349 "Noteikumi par aizdevumu programmu pret Ukrainu vērstās Krievijas militārās agresijas radīto ekonomisko seku mazināšanai" (23-TA-2541) ir saistīti tiesību aktu projekti, lūdzam atbilstoši precizēt noteikumu 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abi tiesību aktu projekti tiek virzīti izskatīšanai Ministru kabineta sēdē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piešķiršanas nosacījumus aizdevumu un kapitāla atlaides (kas tiek piešķirta kā aizdevuma pamatsummas pilnīga vai daļēja dzēšana) veidā, kā arī papildaizdevuma veidā (turpmāk – aizdevumu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 Ukrainu vērstās Krievijas militārās agresijas dēļ piemēroto sankciju un pretpasākumu izraisīto ekonomisko seku pārvarēšanas atbalsta likuma 4. panta otrā daļa, cita starpā, paredz pilnvarojumu Ministru kabinetam noteikt šā likuma 2. panta 2.1 daļā paredzētā atbalsta (turpmāk – atbalsts) piešķiršanas nosacījumus aizdevumu un kapitāla atlaides veidā un </w:t>
            </w:r>
            <w:r w:rsidR="00000000" w:rsidRPr="00000000" w:rsidDel="00000000">
              <w:rPr>
                <w:u w:val="single"/>
                <w:rtl w:val="0"/>
              </w:rPr>
              <w:t xml:space="preserve">neparedz pilnvarojumu Ministru kabinetam noteikt atbalsta piešķiršanas nosacījumus papildaizdevuma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svītrot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Aizdevumu programmas ietvaros papildaizdevumus izsniedz sabiedrība "Altum" ar komersantu noslēgta līguma (turpmāk – papildaizdevuma līgums) ietvaros, kurā cita starpā iekļauti papildaizdevuma piešķiršanas nosacījumi un sekas, ja netiek ievēroti šo noteikumu un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 Sabiedrība "Altum" papildaizdevumu var izsniegt vienīgi, ja ir piešķirts arī sabiedrības “Altum” aizdevums un par to noslēgts šo noteikumu 3.punktā minētais aizdevuma līgums. Papildaizdevumam nav piemērojama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skaidrojumu par to, vai papildaizdevums Pret Ukrainu vērstās Krievijas militārās agresijas dēļ piemēroto sankciju un pretpasākumu izraisīto ekonomisko seku pārvarēšanas atbalsta likuma izpratnē uzskatāms par šā likuma 2. panta 2.</w:t>
            </w:r>
            <w:r w:rsidR="00000000" w:rsidRPr="00000000" w:rsidDel="00000000">
              <w:rPr>
                <w:vertAlign w:val="superscript"/>
                <w:rtl w:val="0"/>
              </w:rPr>
              <w:t xml:space="preserve">1</w:t>
            </w:r>
            <w:r w:rsidR="00000000" w:rsidRPr="00000000" w:rsidDel="00000000">
              <w:rPr>
                <w:rtl w:val="0"/>
              </w:rPr>
              <w:t xml:space="preserve"> daļā minētā aizdevuma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Aizdevuma, papildaizdevuma, aizdevuma pagarinājuma termiņu, kā arī papildaizdevuma pagarinājuma termiņu nosaka, ņemot vērā aizņēmēja nozares specifiku, ekonomisko ciklu, finansējuma izmantošanas mērķi un iegādājamo aktīvu lietderīgo kalpošanas laiku un amortizācijas termiņu. Aizdevuma un aizdevuma pagarinājuma termiņš nepārsniedz 20 gadus. Papildaizdevuma termiņa pagarinājums iespējams tikai gadījumā, ja tas nerada sākotnēji piešķirtā valsts atbalsta summas un intensitātes pārsniegumu, nodrošinot Komisijas regulas Nr. 651/2014 5. pantā noteiktos atbalsta pārredzamības nosacījumus, tas ir, ja netiek piešķirts jauns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punktā izteikto noteikumu 18. punktu, svītrojot vārdus "tas ir, ja netiek piešķirts jauns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pirmkārt, ka minētā piebilde neprecīzi atspoguļo regulas Nr. 651/2014 5. panta tvērumu, ņemot vērā, ka saskaņā ar regulas 5. panta 1. punktu "pārredzams atbalsts" ir atbalsts, kuram ir iespējams iepriekš precīzi aprēķināt dotācijas bruto ekvivalentu, neveicot riska novērtējumu. Regulā netiek lietots vai skaidrots jēdziens "jauns atbalsts". Turklāt regulas 5. pants noteic konkrētas pārredzama atbalsta kategorijas. Otrkārt, nebūtu pieļaujama regulas normu satura interpretācija nacionālajā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šādas skaidrojošas piebildes iekļaušana noteikumu 18. punktā apgrūtinās tiesību normu piemērošanu papildaizdevuma piešķiršanā.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23-TA-2601</w:t>
    </w:r>
    <w:r>
      <w:br/>
    </w:r>
    <w:r w:rsidR="00000000" w:rsidRPr="00000000" w:rsidDel="00000000">
      <w:rPr>
        <w:rtl w:val="0"/>
      </w:rPr>
      <w:t xml:space="preserve">Izdrukāts 25.10.2023. 22.04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23-TA-2601</w:t>
    </w:r>
    <w:r>
      <w:br/>
    </w:r>
    <w:r w:rsidR="00000000" w:rsidRPr="00000000" w:rsidDel="00000000">
      <w:rPr>
        <w:rtl w:val="0"/>
      </w:rPr>
      <w:t xml:space="preserve">Izdrukāts 25.10.2023. 22.04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Atzinumi_23-TA-2601.docx</dc:title>
</cp:coreProperties>
</file>

<file path=docProps/custom.xml><?xml version="1.0" encoding="utf-8"?>
<Properties xmlns="http://schemas.openxmlformats.org/officeDocument/2006/custom-properties" xmlns:vt="http://schemas.openxmlformats.org/officeDocument/2006/docPropsVTypes"/>
</file>