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zvērinātu revidentu pretendentu apmācībām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"noteikumu projekta 11. punktā ir noteikts, ka noteikumi stājas spēkā 2024.gada 6.jūlijā, tomēr minētais punkts tiks piemērots, sākot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ietverts 11.punkts, lūdzam no anotācijas teksta dzēst minēto teikumu vai arī attiecīgi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w:t>
            </w:r>
            <w:r w:rsidR="00000000" w:rsidRPr="00000000" w:rsidDel="00000000">
              <w:rPr>
                <w:u w:val="single"/>
                <w:rtl w:val="0"/>
              </w:rPr>
              <w:t xml:space="preserve">nebūtu virzāms uz Ministru kabinetu, kamēr spēkā nav stājies</w:t>
            </w:r>
            <w:r w:rsidR="00000000" w:rsidRPr="00000000" w:rsidDel="00000000">
              <w:rPr>
                <w:rtl w:val="0"/>
              </w:rPr>
              <w:t xml:space="preserve"> likumprojekts "Grozījumi Revīzijas pakalpojumu likumā", kurā ir ietverts deleģējums Ministru kabinetam. Ja noteikumu projektā tiks ietvertas normas par spēkā stāšanos, lūdzam ņemt vērā, kad spēkā stāsies likuma regulējums un kad attiecīgi varēs virzīt noteikumu projektu uz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 tiek nodrošināta Eiropas Parlamenta un Padomes  2022. gada 14. decembra Direktīvas (ES) 2022/2464, ar ko attiecībā uz korporatīvo ilgtspējas ziņu sniegšanu groza Regulu (ES) Nr. 537/2014, Direktīvu 2004/109/EK, Direktīvu 2006/43/EK un Direktīvu 2013/34/ES (turpmāk – Direktīva 2022/2464) 5. panta 1. punktā noteikto transponēšanas prasību izpilde. Vēršam uzmanību, ka atbilstoši Direktīvas 2022/2464 5. panta 1. punktam dalībvalstīs līdz 2024. gada 6. jūlijam jāstājas spēkā normatīvajiem un administratīvajiem aktiem, kas vajadzīgi, lai izpildītu direktīvas 2022/2464 1. līdz 3. panta prasības. Ņemot vēra, ka noteikumu projekta saskaņošana notiek līdz 2024. gada 17. jūlijam, bet likumprojektam "Grozījumi Revīzijas pakalpojumu likumā"  (23-TA-3278) (turpmāk - likumprojekts) Saeimā vēl tikai plānots 2. lasījums kā arī to, ka, atbilstoši publiski pieejamajai informācijai, Latvija vēl nav nodrošinājusi Direktīvas 2022/2464 pārņemšanu, secināms, ka Latvija nenodrošina direktīvas 2022/2464 prasību izpildi. Proti, nav nodrošināta Direktīvas 2022/2464 tiesību normu pārņemšanu līdz 2024. gada 6. jūlijam.  Lūdzam sniegt izvērstu skaidrojumu par kavējumu, kā arī izvērtēt un skaidrot iespējamās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anotācijā netiek skaidrots, kā Latvija plāno pilnībā izpildīt no konkrētā Eiropas Savienības tiesību akta izrietošās saistības un pārņemt direktīvu 2022/2464 pilnībā. Proti, noteikumu projekts un likumprojekts skaidro tikai daļu direktīvas 2022/2464 tiesību normu pārņemšanu, attiecīgi secināms, ka šie abi projekti nenodrošinās pilnīgu Direktīvas 2022/2464 normu pārņemšanu. Lūdzam papildināt noteikumu projekta anotāciju ar informāciju par to, kā Latvija plāno </w:t>
            </w:r>
            <w:r w:rsidR="00000000" w:rsidRPr="00000000" w:rsidDel="00000000">
              <w:rPr>
                <w:u w:val="single"/>
                <w:rtl w:val="0"/>
              </w:rPr>
              <w:t xml:space="preserve">pilnībā</w:t>
            </w:r>
            <w:r w:rsidR="00000000" w:rsidRPr="00000000" w:rsidDel="00000000">
              <w:rPr>
                <w:rtl w:val="0"/>
              </w:rPr>
              <w:t xml:space="preserve"> nodrošināt Direktīvas 2022/2464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apakšsadaļas skaidrojuma daļu "Direktīvas 2022/2464 6.panta 1.punkts noteic [..]". Vēršam uzmanību, ka konkrētajā skaidrojumā, ņemot vērā tā kontekstu, šķiet domāts ar Direktīvas 2022/2464 3. pantu grozītais Eiropas Parlamenta un Padomes 2006. gada 17. maija Direktīvas 2006/43/EK, ar ko paredz gada pārskatu un konsolidēto pārskatu obligātās revīzijas, groza Padomes Direktīvu 78/660/EEK un Padomes Direktīvu 83/349/EEK un atceļ Padomes Direktīvu 84/253/EEK, 6. panta 1. punkts. Tāpat, pašreizējā skaidrojumā norādītais direktīvas 2022/2464 6. panta 1. punkts nosaka pienākumu Komisijai nevis dalībvalstij, attiecīgi secināms, ka skaidrojumā norādīta neprecīza Eiropas Savienības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ar informāciju par direktīvas 2022/2464 5. panta 3. punkta pārņemšanu noteikumu projekta "Informatīvā atsauce uz Eiropas Savienības direktīvu"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18.07.2024.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24-TA-645</w:t>
    </w:r>
    <w:r>
      <w:br/>
    </w:r>
    <w:r w:rsidR="00000000" w:rsidRPr="00000000" w:rsidDel="00000000">
      <w:rPr>
        <w:rtl w:val="0"/>
      </w:rPr>
      <w:t xml:space="preserve">Izdrukāts 18.07.2024.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Atzinumi_24-TA-645.docx</dc:title>
</cp:coreProperties>
</file>

<file path=docProps/custom.xml><?xml version="1.0" encoding="utf-8"?>
<Properties xmlns="http://schemas.openxmlformats.org/officeDocument/2006/custom-properties" xmlns:vt="http://schemas.openxmlformats.org/officeDocument/2006/docPropsVTypes"/>
</file>