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17. maija noteikumos Nr. 339 "Kārtība, kādā atļauts veikt pasažieru un kravas pārvadājumus ar citu personu īpašumā esošiem autotransporta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2005. gada 17. maija noteikumos Nr. 339 "Kārtība, kādā atļauts veikt pasažieru un kravas pārvadājumus ar citu personu īpašumā esošiem autotransporta līdzekļiem" (Latvijas Vēstnesis, 2005, 80. nr.; 2006, 101. nr.; 2010, 40. nr.; 2011, 137. nr.; 2017, 44. nr.; 2019, 172.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atsauces uz Eiropas Savienības tiesību aktiem projektā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Eiropas Parlamenta un Padomes 2022.gada 6.aprīļa Direktīva (ES) 2022/738, ar ko groza Direktīvu 2006/1/EK par bez transportlīdzekļa vadītājiem nomātu transportlīdzekļu izmantošanu kravu autopārvadājumiem.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2005. gada 17. maija noteikumos Nr. 339 "Kārtība, kādā atļauts veikt pasažieru un kravas pārvadājumus ar citu personu īpašumā esošiem autotransporta līdzekļiem" (Latvijas Vēstnesis, 2005, 80. nr.; 2006, 101. nr.; 2010, 40. nr.; 2011, 137. nr.; 2017, 44. nr.; 2019, 172.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projekta 1.5. apakšpunktu (grozījumus Ministru kabineta 2005. gada 17. maija noteikumos Nr. 339 "Kārtība, kādā atļauts veikt pasažieru un kravas pārvadājumus ar citu personu īpašumā esošiem autotransporta līdzekļiem" 7.1.apakšpunktā), konkrēti, vārda "autotransports" svītrošanu tajā. Ņemot vērā, ka konkrētajā punktā tiek regulēti noteikumi par autotransporta līdzekļiem, vēršam uzmanību uz to, ka ieviešot tiesību normā vispārinātu formulējumu "līdzekļa nomas līgums" nav skaidrs, kādu konkrētu </w:t>
            </w:r>
            <w:r w:rsidR="00000000" w:rsidRPr="00000000" w:rsidDel="00000000">
              <w:rPr>
                <w:u w:val="single"/>
                <w:rtl w:val="0"/>
              </w:rPr>
              <w:t xml:space="preserve">līdzekļu </w:t>
            </w:r>
            <w:r w:rsidR="00000000" w:rsidRPr="00000000" w:rsidDel="00000000">
              <w:rPr>
                <w:rtl w:val="0"/>
              </w:rPr>
              <w:t xml:space="preserve">noma ar to saprotama.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2023.gada 8.augustā.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2022.gada 6.aprīļa Direktīvas (ES) 2022/738, ar ko groza Direktīvu 2006/1/EK par bez transportlīdzekļa vadītājiem nomātu transportlīdzekļu izmantošanu kravu autopārvadājumiem (turpmāk - direktīva 2022/738) 2. panta pirmajam punktam normatīvajiem un administratīvajiem aktiem, kas vajadzīgi, lai izpildītu šīs direktīvas prasības ir jāstājas spēkā līdz 2023. gada 6. augustam, savukārt projektā un anotācijā paredzētais spēkā stāšanās laiks ir 2023. gada 8. augusts. Lūdzam apsvērt iespēju precizēt projekta spēkā stāšanās noteikumus, ja tas iespējams, vai sniegt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anotācijas 4. punktu aizpilda, ja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4.1. apakšpunktā norādīto tiesību aktu projektu un normatīvo aktu saistību ar projektu. Pašreizējais formulējums nenodrošina pietiekamu skaidrojumu par projekta ietekmi uz uzskaitītajiem normatīvajiem aktiem vai sasaisti ar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un nepieciešamības gadījumā papildināt anotācijas 5.4. apakšpunktu, ņemot vērā, ka ar projekta 1.3. un 1.4. apakšpunktu šķietami ieviests direktīvas 2022/738 1. panta otrais punkts (Direktīvas 2006/1/EK 3. panta otrā punkta c apakšpunkts, bet ar 1.2. apakšpunktu direktīvas 2022/738 1. panta otrais punkts (Direktīvas 2006/1/EK 3. panta otrā punkta b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atkārtoti lūdzam precizēt anotācijas 5.4 apakšpunkta 1. tabulu, norādām, ka </w:t>
            </w:r>
            <w:r w:rsidR="00000000" w:rsidRPr="00000000" w:rsidDel="00000000">
              <w:rPr>
                <w:u w:val="single"/>
                <w:rtl w:val="0"/>
              </w:rPr>
              <w:t xml:space="preserve">ar projekta 1.6. apakšpunktu (nevis 1.5. apakšpunktu) tiek ieviesta direktīvas 2022/738 2. panta pirmā punkta otrā daļa (nevis 2. panta otrais punkts</w:t>
            </w:r>
            <w:r w:rsidR="00000000" w:rsidRPr="00000000" w:rsidDel="00000000">
              <w:rPr>
                <w:rtl w:val="0"/>
              </w:rPr>
              <w:t xml:space="preserve">. Analoģisku precizējumu lūdzam veikt arī anotācijas 1.3. apakšpunkta pēdējās problēmas un risinājuma apraksta sadaļā. Tāpat iesakām tabulā norādīt arī direktīvas 2022/738 2. panta otro punktu un 3. pantu, kas projektā nav jāievieš, bet tabulā ir norādāms kā tāds, kas nav jāpārņem.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salīdzinot iesniegto anotāciju 5.4. apakšpunkta 1. tabulu projektiem 23-TA-981, 23-TA-982 un šim projektam konstatēts, ka direktīvas 2022/738 prasībām jābūt ieviestām šajos trīs projektos, kas, atbilstoši anotācijās sniegtajai informācijai, netiek izpildīts.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23-TA-983</w:t>
    </w:r>
    <w:r>
      <w:br/>
    </w:r>
    <w:r w:rsidR="00000000" w:rsidRPr="00000000" w:rsidDel="00000000">
      <w:rPr>
        <w:rtl w:val="0"/>
      </w:rPr>
      <w:t xml:space="preserve">Izdrukāts 28.07.2023. 22.22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23-TA-983</w:t>
    </w:r>
    <w:r>
      <w:br/>
    </w:r>
    <w:r w:rsidR="00000000" w:rsidRPr="00000000" w:rsidDel="00000000">
      <w:rPr>
        <w:rtl w:val="0"/>
      </w:rPr>
      <w:t xml:space="preserve">Izdrukāts 28.07.2023. 22.22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Atzinumi_23-TA-983.docx</dc:title>
</cp:coreProperties>
</file>

<file path=docProps/custom.xml><?xml version="1.0" encoding="utf-8"?>
<Properties xmlns="http://schemas.openxmlformats.org/officeDocument/2006/custom-properties" xmlns:vt="http://schemas.openxmlformats.org/officeDocument/2006/docPropsVTypes"/>
</file>