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33BE2" w:rsidRDefault="00C33BE2" w:rsidP="00C33BE2">
      <w:pPr>
        <w:rPr>
          <w:rFonts w:eastAsia="Times New Roman"/>
        </w:rPr>
      </w:pPr>
      <w:r>
        <w:rPr>
          <w:rFonts w:eastAsia="Times New Roman"/>
          <w:b/>
          <w:bCs/>
        </w:rPr>
        <w:t>From:</w:t>
      </w:r>
      <w:r>
        <w:rPr>
          <w:rFonts w:eastAsia="Times New Roman"/>
        </w:rPr>
        <w:t xml:space="preserve"> Elīna Bezdelīga [mailto:Elina.Bezdeliga@tm.gov.lv] </w:t>
      </w:r>
      <w:r>
        <w:rPr>
          <w:rFonts w:eastAsia="Times New Roman"/>
        </w:rPr>
        <w:br/>
      </w:r>
      <w:r>
        <w:rPr>
          <w:rFonts w:eastAsia="Times New Roman"/>
          <w:b/>
          <w:bCs/>
        </w:rPr>
        <w:t>Sent:</w:t>
      </w:r>
      <w:r>
        <w:rPr>
          <w:rFonts w:eastAsia="Times New Roman"/>
        </w:rPr>
        <w:t xml:space="preserve"> </w:t>
      </w:r>
      <w:proofErr w:type="spellStart"/>
      <w:r>
        <w:rPr>
          <w:rFonts w:eastAsia="Times New Roman"/>
        </w:rPr>
        <w:t>otrdiena</w:t>
      </w:r>
      <w:proofErr w:type="spellEnd"/>
      <w:r>
        <w:rPr>
          <w:rFonts w:eastAsia="Times New Roman"/>
        </w:rPr>
        <w:t xml:space="preserve">, 2021. </w:t>
      </w:r>
      <w:proofErr w:type="spellStart"/>
      <w:proofErr w:type="gramStart"/>
      <w:r>
        <w:rPr>
          <w:rFonts w:eastAsia="Times New Roman"/>
        </w:rPr>
        <w:t>gada</w:t>
      </w:r>
      <w:proofErr w:type="spellEnd"/>
      <w:proofErr w:type="gramEnd"/>
      <w:r>
        <w:rPr>
          <w:rFonts w:eastAsia="Times New Roman"/>
        </w:rPr>
        <w:t xml:space="preserve"> 31. </w:t>
      </w:r>
      <w:proofErr w:type="spellStart"/>
      <w:proofErr w:type="gramStart"/>
      <w:r>
        <w:rPr>
          <w:rFonts w:eastAsia="Times New Roman"/>
        </w:rPr>
        <w:t>augusts</w:t>
      </w:r>
      <w:proofErr w:type="spellEnd"/>
      <w:proofErr w:type="gramEnd"/>
      <w:r>
        <w:rPr>
          <w:rFonts w:eastAsia="Times New Roman"/>
        </w:rPr>
        <w:t xml:space="preserve"> 16:09</w:t>
      </w:r>
      <w:r>
        <w:rPr>
          <w:rFonts w:eastAsia="Times New Roman"/>
        </w:rPr>
        <w:br/>
      </w:r>
      <w:r>
        <w:rPr>
          <w:rFonts w:eastAsia="Times New Roman"/>
          <w:b/>
          <w:bCs/>
        </w:rPr>
        <w:t>To:</w:t>
      </w:r>
      <w:r>
        <w:rPr>
          <w:rFonts w:eastAsia="Times New Roman"/>
        </w:rPr>
        <w:t xml:space="preserve"> Anita Depkovska &lt;Anita.Depkovska@izm.gov.lv&gt;</w:t>
      </w:r>
      <w:r>
        <w:rPr>
          <w:rFonts w:eastAsia="Times New Roman"/>
        </w:rPr>
        <w:br/>
      </w:r>
      <w:r>
        <w:rPr>
          <w:rFonts w:eastAsia="Times New Roman"/>
          <w:b/>
          <w:bCs/>
        </w:rPr>
        <w:t>Cc:</w:t>
      </w:r>
      <w:r>
        <w:rPr>
          <w:rFonts w:eastAsia="Times New Roman"/>
        </w:rPr>
        <w:t xml:space="preserve"> </w:t>
      </w:r>
      <w:proofErr w:type="spellStart"/>
      <w:r>
        <w:rPr>
          <w:rFonts w:eastAsia="Times New Roman"/>
        </w:rPr>
        <w:t>Jevgenija</w:t>
      </w:r>
      <w:proofErr w:type="spellEnd"/>
      <w:r>
        <w:rPr>
          <w:rFonts w:eastAsia="Times New Roman"/>
        </w:rPr>
        <w:t xml:space="preserve"> </w:t>
      </w:r>
      <w:proofErr w:type="spellStart"/>
      <w:r>
        <w:rPr>
          <w:rFonts w:eastAsia="Times New Roman"/>
        </w:rPr>
        <w:t>Kučāne</w:t>
      </w:r>
      <w:proofErr w:type="spellEnd"/>
      <w:r>
        <w:rPr>
          <w:rFonts w:eastAsia="Times New Roman"/>
        </w:rPr>
        <w:t xml:space="preserve"> &lt;Jevgenija.Kucane@TM.GOV.LV&gt;; </w:t>
      </w:r>
      <w:proofErr w:type="spellStart"/>
      <w:r>
        <w:rPr>
          <w:rFonts w:eastAsia="Times New Roman"/>
        </w:rPr>
        <w:t>Arnis</w:t>
      </w:r>
      <w:proofErr w:type="spellEnd"/>
      <w:r>
        <w:rPr>
          <w:rFonts w:eastAsia="Times New Roman"/>
        </w:rPr>
        <w:t xml:space="preserve"> </w:t>
      </w:r>
      <w:proofErr w:type="spellStart"/>
      <w:r>
        <w:rPr>
          <w:rFonts w:eastAsia="Times New Roman"/>
        </w:rPr>
        <w:t>Slesars</w:t>
      </w:r>
      <w:proofErr w:type="spellEnd"/>
      <w:r>
        <w:rPr>
          <w:rFonts w:eastAsia="Times New Roman"/>
        </w:rPr>
        <w:t xml:space="preserve"> &lt;Arnis.Slesars@tm.gov.lv&gt;</w:t>
      </w:r>
      <w:r>
        <w:rPr>
          <w:rFonts w:eastAsia="Times New Roman"/>
        </w:rPr>
        <w:br/>
      </w:r>
      <w:r>
        <w:rPr>
          <w:rFonts w:eastAsia="Times New Roman"/>
          <w:b/>
          <w:bCs/>
        </w:rPr>
        <w:t>Subject:</w:t>
      </w:r>
      <w:r>
        <w:rPr>
          <w:rFonts w:eastAsia="Times New Roman"/>
        </w:rPr>
        <w:t xml:space="preserve"> </w:t>
      </w:r>
      <w:proofErr w:type="spellStart"/>
      <w:r>
        <w:rPr>
          <w:rFonts w:eastAsia="Times New Roman"/>
        </w:rPr>
        <w:t>Atb</w:t>
      </w:r>
      <w:proofErr w:type="spellEnd"/>
      <w:r>
        <w:rPr>
          <w:rFonts w:eastAsia="Times New Roman"/>
        </w:rPr>
        <w:t xml:space="preserve">.: </w:t>
      </w:r>
      <w:proofErr w:type="spellStart"/>
      <w:r>
        <w:rPr>
          <w:rFonts w:eastAsia="Times New Roman"/>
        </w:rPr>
        <w:t>Elektroniska</w:t>
      </w:r>
      <w:proofErr w:type="spellEnd"/>
      <w:r>
        <w:rPr>
          <w:rFonts w:eastAsia="Times New Roman"/>
        </w:rPr>
        <w:t xml:space="preserve"> </w:t>
      </w:r>
      <w:proofErr w:type="spellStart"/>
      <w:r>
        <w:rPr>
          <w:rFonts w:eastAsia="Times New Roman"/>
        </w:rPr>
        <w:t>atkārtota</w:t>
      </w:r>
      <w:proofErr w:type="spellEnd"/>
      <w:r>
        <w:rPr>
          <w:rFonts w:eastAsia="Times New Roman"/>
        </w:rPr>
        <w:t xml:space="preserve"> </w:t>
      </w:r>
      <w:proofErr w:type="spellStart"/>
      <w:r>
        <w:rPr>
          <w:rFonts w:eastAsia="Times New Roman"/>
        </w:rPr>
        <w:t>starpinstitūciju</w:t>
      </w:r>
      <w:proofErr w:type="spellEnd"/>
      <w:r>
        <w:rPr>
          <w:rFonts w:eastAsia="Times New Roman"/>
        </w:rPr>
        <w:t xml:space="preserve"> </w:t>
      </w:r>
      <w:proofErr w:type="spellStart"/>
      <w:r>
        <w:rPr>
          <w:rFonts w:eastAsia="Times New Roman"/>
        </w:rPr>
        <w:t>saskaņošana</w:t>
      </w:r>
      <w:proofErr w:type="spellEnd"/>
      <w:r>
        <w:rPr>
          <w:rFonts w:eastAsia="Times New Roman"/>
        </w:rPr>
        <w:t xml:space="preserve"> par </w:t>
      </w:r>
      <w:proofErr w:type="spellStart"/>
      <w:r>
        <w:rPr>
          <w:rFonts w:eastAsia="Times New Roman"/>
        </w:rPr>
        <w:t>atkārtoti</w:t>
      </w:r>
      <w:proofErr w:type="spellEnd"/>
      <w:r>
        <w:rPr>
          <w:rFonts w:eastAsia="Times New Roman"/>
        </w:rPr>
        <w:t xml:space="preserve"> </w:t>
      </w:r>
      <w:proofErr w:type="spellStart"/>
      <w:r>
        <w:rPr>
          <w:rFonts w:eastAsia="Times New Roman"/>
        </w:rPr>
        <w:t>precizēto</w:t>
      </w:r>
      <w:proofErr w:type="spellEnd"/>
      <w:r>
        <w:rPr>
          <w:rFonts w:eastAsia="Times New Roman"/>
        </w:rPr>
        <w:t xml:space="preserve"> MK </w:t>
      </w:r>
      <w:proofErr w:type="spellStart"/>
      <w:r>
        <w:rPr>
          <w:rFonts w:eastAsia="Times New Roman"/>
        </w:rPr>
        <w:t>noteikumu</w:t>
      </w:r>
      <w:proofErr w:type="spellEnd"/>
      <w:r>
        <w:rPr>
          <w:rFonts w:eastAsia="Times New Roman"/>
        </w:rPr>
        <w:t xml:space="preserve"> </w:t>
      </w:r>
      <w:proofErr w:type="spellStart"/>
      <w:r>
        <w:rPr>
          <w:rFonts w:eastAsia="Times New Roman"/>
        </w:rPr>
        <w:t>projektu</w:t>
      </w:r>
      <w:proofErr w:type="spellEnd"/>
      <w:r>
        <w:rPr>
          <w:rFonts w:eastAsia="Times New Roman"/>
        </w:rPr>
        <w:t xml:space="preserve"> “</w:t>
      </w:r>
      <w:proofErr w:type="spellStart"/>
      <w:r>
        <w:rPr>
          <w:rFonts w:eastAsia="Times New Roman"/>
        </w:rPr>
        <w:t>Ministru</w:t>
      </w:r>
      <w:proofErr w:type="spellEnd"/>
      <w:r>
        <w:rPr>
          <w:rFonts w:eastAsia="Times New Roman"/>
        </w:rPr>
        <w:t xml:space="preserve"> </w:t>
      </w:r>
      <w:proofErr w:type="spellStart"/>
      <w:r>
        <w:rPr>
          <w:rFonts w:eastAsia="Times New Roman"/>
        </w:rPr>
        <w:t>kabineta</w:t>
      </w:r>
      <w:proofErr w:type="spellEnd"/>
      <w:r>
        <w:rPr>
          <w:rFonts w:eastAsia="Times New Roman"/>
        </w:rPr>
        <w:t xml:space="preserve"> </w:t>
      </w:r>
      <w:proofErr w:type="spellStart"/>
      <w:r>
        <w:rPr>
          <w:rFonts w:eastAsia="Times New Roman"/>
        </w:rPr>
        <w:t>virzītu</w:t>
      </w:r>
      <w:proofErr w:type="spellEnd"/>
      <w:r>
        <w:rPr>
          <w:rFonts w:eastAsia="Times New Roman"/>
        </w:rPr>
        <w:t xml:space="preserve"> </w:t>
      </w:r>
      <w:proofErr w:type="spellStart"/>
      <w:r>
        <w:rPr>
          <w:rFonts w:eastAsia="Times New Roman"/>
        </w:rPr>
        <w:t>valsts</w:t>
      </w:r>
      <w:proofErr w:type="spellEnd"/>
      <w:r>
        <w:rPr>
          <w:rFonts w:eastAsia="Times New Roman"/>
        </w:rPr>
        <w:t xml:space="preserve"> </w:t>
      </w:r>
      <w:proofErr w:type="spellStart"/>
      <w:r>
        <w:rPr>
          <w:rFonts w:eastAsia="Times New Roman"/>
        </w:rPr>
        <w:t>augstskolas</w:t>
      </w:r>
      <w:proofErr w:type="spellEnd"/>
      <w:r>
        <w:rPr>
          <w:rFonts w:eastAsia="Times New Roman"/>
        </w:rPr>
        <w:t xml:space="preserve"> </w:t>
      </w:r>
      <w:proofErr w:type="spellStart"/>
      <w:r>
        <w:rPr>
          <w:rFonts w:eastAsia="Times New Roman"/>
        </w:rPr>
        <w:t>padomes</w:t>
      </w:r>
      <w:proofErr w:type="spellEnd"/>
      <w:r>
        <w:rPr>
          <w:rFonts w:eastAsia="Times New Roman"/>
        </w:rPr>
        <w:t xml:space="preserve"> </w:t>
      </w:r>
      <w:proofErr w:type="spellStart"/>
      <w:r>
        <w:rPr>
          <w:rFonts w:eastAsia="Times New Roman"/>
        </w:rPr>
        <w:t>locekļu</w:t>
      </w:r>
      <w:proofErr w:type="spellEnd"/>
      <w:r>
        <w:rPr>
          <w:rFonts w:eastAsia="Times New Roman"/>
        </w:rPr>
        <w:t xml:space="preserve"> atlases, </w:t>
      </w:r>
      <w:proofErr w:type="spellStart"/>
      <w:r>
        <w:rPr>
          <w:rFonts w:eastAsia="Times New Roman"/>
        </w:rPr>
        <w:t>izvirzīšanas</w:t>
      </w:r>
      <w:proofErr w:type="spellEnd"/>
      <w:r>
        <w:rPr>
          <w:rFonts w:eastAsia="Times New Roman"/>
        </w:rPr>
        <w:t xml:space="preserve"> un </w:t>
      </w:r>
      <w:proofErr w:type="spellStart"/>
      <w:r>
        <w:rPr>
          <w:rFonts w:eastAsia="Times New Roman"/>
        </w:rPr>
        <w:t>atsaukšanas</w:t>
      </w:r>
      <w:proofErr w:type="spellEnd"/>
      <w:r>
        <w:rPr>
          <w:rFonts w:eastAsia="Times New Roman"/>
        </w:rPr>
        <w:t xml:space="preserve"> </w:t>
      </w:r>
      <w:proofErr w:type="spellStart"/>
      <w:r>
        <w:rPr>
          <w:rFonts w:eastAsia="Times New Roman"/>
        </w:rPr>
        <w:t>kārtība</w:t>
      </w:r>
      <w:proofErr w:type="spellEnd"/>
      <w:r>
        <w:rPr>
          <w:rFonts w:eastAsia="Times New Roman"/>
        </w:rPr>
        <w:t xml:space="preserve">” </w:t>
      </w:r>
      <w:r>
        <w:rPr>
          <w:rFonts w:eastAsia="Times New Roman"/>
        </w:rPr>
        <w:br/>
      </w:r>
      <w:r>
        <w:rPr>
          <w:rFonts w:eastAsia="Times New Roman"/>
          <w:b/>
          <w:bCs/>
        </w:rPr>
        <w:t>Importance:</w:t>
      </w:r>
      <w:r>
        <w:rPr>
          <w:rFonts w:eastAsia="Times New Roman"/>
        </w:rPr>
        <w:t xml:space="preserve"> High</w:t>
      </w:r>
    </w:p>
    <w:p w:rsidR="00C33BE2" w:rsidRDefault="00C33BE2" w:rsidP="00C33BE2"/>
    <w:p w:rsidR="00C33BE2" w:rsidRDefault="00C33BE2" w:rsidP="00C33BE2">
      <w:pPr>
        <w:shd w:val="clear" w:color="auto" w:fill="FFEB9C"/>
        <w:spacing w:line="240" w:lineRule="atLeast"/>
        <w:rPr>
          <w:rFonts w:eastAsia="Times New Roman"/>
          <w:color w:val="000000"/>
          <w:sz w:val="20"/>
          <w:szCs w:val="20"/>
          <w:lang w:val="lv-LV"/>
        </w:rPr>
      </w:pPr>
      <w:r>
        <w:rPr>
          <w:rStyle w:val="Strong"/>
          <w:rFonts w:eastAsia="Times New Roman"/>
          <w:color w:val="000000"/>
          <w:sz w:val="20"/>
          <w:szCs w:val="20"/>
          <w:lang w:val="lv-LV"/>
        </w:rPr>
        <w:t>INFORMĀCIJAI:</w:t>
      </w:r>
      <w:r>
        <w:rPr>
          <w:rFonts w:eastAsia="Times New Roman"/>
          <w:color w:val="000000"/>
          <w:sz w:val="20"/>
          <w:szCs w:val="20"/>
          <w:lang w:val="lv-LV"/>
        </w:rPr>
        <w:t xml:space="preserve"> E-pasta vēstules sūtītājs ir ārējais adresāts. </w:t>
      </w:r>
    </w:p>
    <w:p w:rsidR="00C33BE2" w:rsidRDefault="00C33BE2" w:rsidP="00C33BE2">
      <w:pPr>
        <w:rPr>
          <w:rFonts w:ascii="Times New Roman" w:eastAsia="Times New Roman" w:hAnsi="Times New Roman" w:cs="Times New Roman"/>
          <w:sz w:val="24"/>
          <w:szCs w:val="24"/>
          <w:lang w:val="lv-LV"/>
        </w:rPr>
      </w:pPr>
    </w:p>
    <w:p w:rsidR="00C33BE2" w:rsidRDefault="00C33BE2" w:rsidP="00C33BE2">
      <w:pPr>
        <w:rPr>
          <w:rFonts w:ascii="Times New Roman" w:hAnsi="Times New Roman" w:cs="Times New Roman"/>
          <w:lang w:val="lv-LV"/>
        </w:rPr>
      </w:pPr>
      <w:r>
        <w:rPr>
          <w:rFonts w:ascii="Times New Roman" w:hAnsi="Times New Roman" w:cs="Times New Roman"/>
          <w:lang w:val="lv-LV"/>
        </w:rPr>
        <w:t xml:space="preserve">Labdien, </w:t>
      </w:r>
    </w:p>
    <w:p w:rsidR="00C33BE2" w:rsidRDefault="00C33BE2" w:rsidP="00C33BE2">
      <w:pPr>
        <w:rPr>
          <w:rFonts w:ascii="Times New Roman" w:hAnsi="Times New Roman" w:cs="Times New Roman"/>
          <w:lang w:val="lv-LV"/>
        </w:rPr>
      </w:pPr>
    </w:p>
    <w:p w:rsidR="00C33BE2" w:rsidRDefault="00C33BE2" w:rsidP="00C33BE2">
      <w:pPr>
        <w:rPr>
          <w:rFonts w:ascii="Times New Roman" w:hAnsi="Times New Roman" w:cs="Times New Roman"/>
          <w:lang w:val="lv-LV"/>
        </w:rPr>
      </w:pPr>
      <w:r>
        <w:rPr>
          <w:rFonts w:ascii="Times New Roman" w:hAnsi="Times New Roman" w:cs="Times New Roman"/>
          <w:lang w:val="lv-LV"/>
        </w:rPr>
        <w:t xml:space="preserve">Tieslietu ministrija ir izskatījusi Izglītības un zinātnes ministrijas precizēto Ministru kabineta noteikumu projektu “Ministru kabineta virzītu valsts augstskolas padomes locekļu atlases, izvirzīšanas un atsaukšanas kārtība” (turpmāk – projekts) un atbalsta tā tālāku virzību, izsakot šādu iebildumu: </w:t>
      </w:r>
    </w:p>
    <w:p w:rsidR="00C33BE2" w:rsidRDefault="00C33BE2" w:rsidP="00C33BE2">
      <w:pPr>
        <w:ind w:firstLine="720"/>
        <w:rPr>
          <w:rFonts w:ascii="Times New Roman" w:hAnsi="Times New Roman" w:cs="Times New Roman"/>
          <w:lang w:val="lv-LV"/>
        </w:rPr>
      </w:pPr>
      <w:r>
        <w:rPr>
          <w:rFonts w:ascii="Times New Roman" w:hAnsi="Times New Roman" w:cs="Times New Roman"/>
          <w:lang w:val="lv-LV"/>
        </w:rPr>
        <w:t>1. Atkārtoti izsakām iebildumu attiecībā uz projekta 25.punktu. Projekta 25. punkts noteic, ka atlases komisija novērtē katra kandidāta kompetenci saskaņā ar kandidātu atlases nolikumā noteiktajiem kompetenču kritērijiem un norāda iegūto vērtējumu kandidātu vērtēšanas veidlapā. Atlases komisijas sēdes gaitu fiksē protokolā. Atlases komisijas sēdes gaitu var fiksēt ar skaņu un attēlu fiksējošo tehnisko līdzekļu veiktajiem ierakstiem, kuros saturiski fiksēto informāciju var izmantot kā pierādījumus, par to izdara atzīmi atlases komisijas sēdes protokolā. Anotācijā norādīts: “</w:t>
      </w:r>
      <w:r>
        <w:rPr>
          <w:rFonts w:ascii="Times New Roman" w:hAnsi="Times New Roman" w:cs="Times New Roman"/>
          <w:i/>
          <w:iCs/>
          <w:lang w:val="lv-LV"/>
        </w:rPr>
        <w:t>Ievērojot augstāk minēto, projekts paredz: 2) atlases komisijas darba vajadzībām saņemtajai un atlases komisijas radītajai informācijai ir ierobežotas pieejamības statuss un termiņu tam nosaka atlases komisijas nolikumā saskaņā ar Informācijas atklātības likumu, kā arī atlases komisijas darbs ar personas datiem notiek atbilstoši Fizisko personu datu apstrādes likumam. Atlases komisijas darbs tiek protokolēts un atlases komisijas darba gaitu, kas notiek sēdes ietvaros, vienlaikus šo gaitu var fiksēt ar skaņu un attēlu fiksējošo tehnisko līdzekļu veiktajiem ierakstiem, kuros saturiski fiksēto informāciju var izmantot kā pierādījumus un par to izdara atzīmi atlases komisijas sēdes protokolā (šāda normatīva prakse ir iedibināta daudzos tiesību aktos, piem., Administratīvajā procesu likumā, Kriminālprocesa likumā un virknē Ministru kabineta noteikumos;</w:t>
      </w:r>
      <w:r>
        <w:rPr>
          <w:rFonts w:ascii="Times New Roman" w:hAnsi="Times New Roman" w:cs="Times New Roman"/>
          <w:lang w:val="lv-LV"/>
        </w:rPr>
        <w:t>”</w:t>
      </w:r>
    </w:p>
    <w:p w:rsidR="00C33BE2" w:rsidRDefault="00C33BE2" w:rsidP="00C33BE2">
      <w:pPr>
        <w:pStyle w:val="NoSpacing"/>
        <w:jc w:val="both"/>
        <w:rPr>
          <w:rFonts w:ascii="Times New Roman" w:hAnsi="Times New Roman" w:cs="Times New Roman"/>
          <w:lang w:val="lv-LV"/>
        </w:rPr>
      </w:pPr>
      <w:r>
        <w:rPr>
          <w:rFonts w:ascii="Times New Roman" w:hAnsi="Times New Roman" w:cs="Times New Roman"/>
          <w:lang w:val="lv-LV"/>
        </w:rPr>
        <w:t xml:space="preserve">                Pirmkārt, saskatām riskus projekta 25. punktā attiecībā uz “nolūka ierobežojuma” principa ievērošanu saskaņā ar Eiropas Parlamenta un Padomes 2016. gada 27. aprīļa regulas (ES) 2016/679 par fizisku personu aizsardzību attiecībā uz personas datu apstrādi un šādu datu brīvu apriti un ar ko atceļ direktīvu 95/46/EK (Vispārīgā datu aizsardzības regula) (turpmāk – Datu regula) 5. panta 1. punkta b) apakšpunkta prasībām. Vēršam uzmanību, ka no projekta 25. punkta piedāvātās redakcijas var rasties pārpratumi, kādam nolūkam tiks izmantots atlases komisijas sēdes gaitas protokols, ņemot vērā to, ka atbilstoši minētā punkta redakcijai, kā pierādījumus varēs izmantot skaņu un attēlu fiksējošos tehniskos līdzekļus, par ko liecina projekta 25. punkta otrais un trešais teikums. Papildus minētajam norādāms, ka no projekta 25. punktā un anotācijā pieejamās informācijas nav skaidri saprotams, kādam tieši nolūkam ir nepieciešama pierādījumu vākšana par Atlases komisijas sēdēm, kādi ir riski, ja minētajās sēdēs netiks apstrādāti personas dati (jābūt sniegtam detalizētam skaidrojumam), pamatotam ar normatīvajiem aktiem. </w:t>
      </w:r>
    </w:p>
    <w:p w:rsidR="00C33BE2" w:rsidRDefault="00C33BE2" w:rsidP="00C33BE2">
      <w:pPr>
        <w:pStyle w:val="NoSpacing"/>
        <w:jc w:val="both"/>
        <w:rPr>
          <w:rFonts w:ascii="Times New Roman" w:hAnsi="Times New Roman" w:cs="Times New Roman"/>
          <w:lang w:val="lv-LV"/>
        </w:rPr>
      </w:pPr>
      <w:r>
        <w:rPr>
          <w:rFonts w:ascii="Times New Roman" w:hAnsi="Times New Roman" w:cs="Times New Roman"/>
          <w:lang w:val="lv-LV"/>
        </w:rPr>
        <w:t xml:space="preserve">                Otrkārt, paskaidrojam, ka projekta 25. punktā noteiktā personas datu apstrāde, izmantojot protokolu un/vai skaņu un attēlu fiksējošos tehniskos līdzekļus, ir uzskatāma par </w:t>
      </w:r>
      <w:proofErr w:type="spellStart"/>
      <w:r>
        <w:rPr>
          <w:rFonts w:ascii="Times New Roman" w:hAnsi="Times New Roman" w:cs="Times New Roman"/>
          <w:lang w:val="lv-LV"/>
        </w:rPr>
        <w:t>pamattiesību</w:t>
      </w:r>
      <w:proofErr w:type="spellEnd"/>
      <w:r>
        <w:rPr>
          <w:rFonts w:ascii="Times New Roman" w:hAnsi="Times New Roman" w:cs="Times New Roman"/>
          <w:lang w:val="lv-LV"/>
        </w:rPr>
        <w:t xml:space="preserve"> ierobežojumu, līdz ar to nepieciešams vērtēt šāda ierobežojuma samērīgumu. Izvērtējot </w:t>
      </w:r>
      <w:proofErr w:type="spellStart"/>
      <w:r>
        <w:rPr>
          <w:rFonts w:ascii="Times New Roman" w:hAnsi="Times New Roman" w:cs="Times New Roman"/>
          <w:lang w:val="lv-LV"/>
        </w:rPr>
        <w:t>pamattiesību</w:t>
      </w:r>
      <w:proofErr w:type="spellEnd"/>
      <w:r>
        <w:rPr>
          <w:rFonts w:ascii="Times New Roman" w:hAnsi="Times New Roman" w:cs="Times New Roman"/>
          <w:lang w:val="lv-LV"/>
        </w:rPr>
        <w:t xml:space="preserve"> ierobežojuma samērīgumu, nepieciešams pārbaudīt: 1) vai izraudzītie līdzekļi ir piemēroti leģitīmā mērķa sasniegšanai, proti, vai ar izraudzīto līdzekli var sasniegt leģitīmo mērķi; 2) vai šāda rīcība ir nepieciešama, proti, vai leģitīmo mērķi nevar sasniegt ar indivīda tiesības mazāk ierobežojošiem līdzekļiem; 3) vai ierobežojums ir atbilstošs, proti, vai labums, ko iegūst sabiedrība, ir lielāks par indivīda tiesībām nodarīto kaitējumu. Ja tiek atzīts, ka </w:t>
      </w:r>
      <w:proofErr w:type="spellStart"/>
      <w:r>
        <w:rPr>
          <w:rFonts w:ascii="Times New Roman" w:hAnsi="Times New Roman" w:cs="Times New Roman"/>
          <w:lang w:val="lv-LV"/>
        </w:rPr>
        <w:t>pamattiesību</w:t>
      </w:r>
      <w:proofErr w:type="spellEnd"/>
      <w:r>
        <w:rPr>
          <w:rFonts w:ascii="Times New Roman" w:hAnsi="Times New Roman" w:cs="Times New Roman"/>
          <w:lang w:val="lv-LV"/>
        </w:rPr>
        <w:t xml:space="preserve"> ierobežojums neatbilst kaut vienam no šiem kritērijiem, tad tas </w:t>
      </w:r>
      <w:r>
        <w:rPr>
          <w:rFonts w:ascii="Times New Roman" w:hAnsi="Times New Roman" w:cs="Times New Roman"/>
          <w:lang w:val="lv-LV"/>
        </w:rPr>
        <w:lastRenderedPageBreak/>
        <w:t>neatbilst samērīguma principam un ir prettiesisks.</w:t>
      </w:r>
      <w:r>
        <w:rPr>
          <w:rStyle w:val="FootnoteReference"/>
          <w:lang w:val="lv-LV"/>
        </w:rPr>
        <w:footnoteReference w:customMarkFollows="1" w:id="1"/>
        <w:t>[1]</w:t>
      </w:r>
      <w:r>
        <w:rPr>
          <w:rFonts w:ascii="Times New Roman" w:hAnsi="Times New Roman" w:cs="Times New Roman"/>
          <w:lang w:val="lv-LV"/>
        </w:rPr>
        <w:t xml:space="preserve">Ievērojot minēto, lūdzam veikt anotācijā </w:t>
      </w:r>
      <w:proofErr w:type="spellStart"/>
      <w:r>
        <w:rPr>
          <w:rFonts w:ascii="Times New Roman" w:hAnsi="Times New Roman" w:cs="Times New Roman"/>
          <w:lang w:val="lv-LV"/>
        </w:rPr>
        <w:t>izvērtējumu</w:t>
      </w:r>
      <w:proofErr w:type="spellEnd"/>
      <w:r>
        <w:rPr>
          <w:rFonts w:ascii="Times New Roman" w:hAnsi="Times New Roman" w:cs="Times New Roman"/>
          <w:lang w:val="lv-LV"/>
        </w:rPr>
        <w:t xml:space="preserve"> minētā </w:t>
      </w:r>
      <w:proofErr w:type="spellStart"/>
      <w:r>
        <w:rPr>
          <w:rFonts w:ascii="Times New Roman" w:hAnsi="Times New Roman" w:cs="Times New Roman"/>
          <w:lang w:val="lv-LV"/>
        </w:rPr>
        <w:t>pamattiesību</w:t>
      </w:r>
      <w:proofErr w:type="spellEnd"/>
      <w:r>
        <w:rPr>
          <w:rFonts w:ascii="Times New Roman" w:hAnsi="Times New Roman" w:cs="Times New Roman"/>
          <w:lang w:val="lv-LV"/>
        </w:rPr>
        <w:t xml:space="preserve"> ierobežojuma samērīgumam. Papildus minētajam lūdzam vērtēt projekta 25. punktu kontekstā ar “datu minimizēšanas” principu saskaņā ar Datu regulas 5. panta 1. punkta c) apakšpunktu. </w:t>
      </w:r>
    </w:p>
    <w:p w:rsidR="00C33BE2" w:rsidRDefault="00C33BE2" w:rsidP="00C33BE2">
      <w:pPr>
        <w:pStyle w:val="NoSpacing"/>
        <w:jc w:val="both"/>
        <w:rPr>
          <w:rFonts w:ascii="Times New Roman" w:hAnsi="Times New Roman" w:cs="Times New Roman"/>
          <w:lang w:val="lv-LV"/>
        </w:rPr>
      </w:pPr>
      <w:r>
        <w:rPr>
          <w:rFonts w:ascii="Times New Roman" w:hAnsi="Times New Roman" w:cs="Times New Roman"/>
          <w:lang w:val="lv-LV"/>
        </w:rPr>
        <w:t xml:space="preserve">             Treškārt, vēršam uzmanību, ka personas datu apstrāde ir jānodrošina ne tikai saskaņā ar Fizisko personu datu apstrādes likuma prasībām, kā tas ir norādīts anotācijā, bet arī atbilstoši Datu regulas prasībām. </w:t>
      </w:r>
    </w:p>
    <w:p w:rsidR="00C33BE2" w:rsidRDefault="00C33BE2" w:rsidP="00C33BE2">
      <w:pPr>
        <w:pStyle w:val="NoSpacing"/>
        <w:ind w:firstLine="720"/>
        <w:jc w:val="both"/>
        <w:rPr>
          <w:rFonts w:ascii="Times New Roman" w:hAnsi="Times New Roman" w:cs="Times New Roman"/>
          <w:lang w:val="lv-LV"/>
        </w:rPr>
      </w:pPr>
      <w:r>
        <w:rPr>
          <w:rFonts w:ascii="Times New Roman" w:hAnsi="Times New Roman" w:cs="Times New Roman"/>
          <w:lang w:val="lv-LV"/>
        </w:rPr>
        <w:t xml:space="preserve">Ceturtkārt, apstāklis, ka saskaņā ar citiem normatīvajiem aktiem (piem., Kriminālprocesa likums, Ministru kabineta noteikumi) tiek veikta personas datu apstrāde, izmantojot protokolu un/vai skaņu un attēlu fiksējošos tehniskos līdzekļus, negarantē personas datu apstrādi regulējošo normatīvo aktu ievērošanu, kā tas izriet no anotācijas. Paskaidrojam, ka katrā konkrētā personas datu apstrādes gadījumā nepieciešams vērtēt personas datu apstrādes nolūku, kontekstu, apmēru, dažādas iespējamības un nopietnības pakāpes riskus attiecībā uz fizisku personu tiesībām un brīvībām, kurus rada apstrāde. Līdz ar to secināms, ka anotācijā norādītais pamatojums personas datu apstrādei, pamatojoties uz citiem nesaistošiem normatīvajiem aktiem, nav korekts. </w:t>
      </w:r>
    </w:p>
    <w:p w:rsidR="00C33BE2" w:rsidRDefault="00C33BE2" w:rsidP="00C33BE2">
      <w:pPr>
        <w:pStyle w:val="NoSpacing"/>
        <w:ind w:firstLine="720"/>
        <w:jc w:val="both"/>
        <w:rPr>
          <w:rFonts w:ascii="Times New Roman" w:hAnsi="Times New Roman" w:cs="Times New Roman"/>
          <w:lang w:val="lv-LV"/>
        </w:rPr>
      </w:pPr>
      <w:r>
        <w:rPr>
          <w:rFonts w:ascii="Times New Roman" w:hAnsi="Times New Roman" w:cs="Times New Roman"/>
          <w:lang w:val="lv-LV"/>
        </w:rPr>
        <w:t>Piektkārt, izziņas par atzinumos sniegtajiem iebildumiem 11a. punktā norādīts, ka: “</w:t>
      </w:r>
      <w:r>
        <w:rPr>
          <w:rFonts w:ascii="Times New Roman" w:hAnsi="Times New Roman" w:cs="Times New Roman"/>
          <w:i/>
          <w:iCs/>
          <w:lang w:val="lv-LV"/>
        </w:rPr>
        <w:t>Atlases komisijas darba procesa fiksēšana ir nepieciešama, lai pierādītu atlases komisijas darbības atbilstību šiem noteikumiem, pārsūdzēšanas gadījums vai, ja to pieprasīs institūcija, kurai ir tiesības uz šāda veida informācijas iegūšanu.</w:t>
      </w:r>
      <w:r>
        <w:rPr>
          <w:rFonts w:ascii="Times New Roman" w:hAnsi="Times New Roman" w:cs="Times New Roman"/>
          <w:lang w:val="lv-LV"/>
        </w:rPr>
        <w:t xml:space="preserve">” Ņemot vērā minēto, kā arī, lai nodrošinātu “likumīguma, godprātīguma un </w:t>
      </w:r>
      <w:proofErr w:type="spellStart"/>
      <w:r>
        <w:rPr>
          <w:rFonts w:ascii="Times New Roman" w:hAnsi="Times New Roman" w:cs="Times New Roman"/>
          <w:lang w:val="lv-LV"/>
        </w:rPr>
        <w:t>pārredzamības</w:t>
      </w:r>
      <w:proofErr w:type="spellEnd"/>
      <w:r>
        <w:rPr>
          <w:rFonts w:ascii="Times New Roman" w:hAnsi="Times New Roman" w:cs="Times New Roman"/>
          <w:lang w:val="lv-LV"/>
        </w:rPr>
        <w:t>” principa ievērošanu saskaņā ar Datu regulas 5. panta 1. punkta a) apakšpunktu, lūdzam norādīt izziņas par atzinumos sniegtajiem iebildumiem 11a. punktā minēto informāciju anotācijā, kā arī pamatot to ar normatīvajiem aktiem. Papildus minētajam norādāms, ka Ministru kabineta 2009. gada 15. decembra instrukcijas Nr. 19 “Tiesību akta projekta sākotnējās ietekmes izvērtēšanas kārtība” 14.1. un 14.2. apakšpunkts cita starpā noteic, ka anotācijas I sadaļas 2.punktā (“Pašreizējā situācija un problēmas, kuru risināšanai tiesību akta projekts izstrādāts, tiesiskā regulējuma mērķis un būtība”) raksturo pašreizējo situāciju jomā, uz ko attiecināms projekts: raksturo problēmu, kuras risināšanai nepieciešama projekta izstrāde. Problēmas identificēšanai un raksturošanai pēc iespējas izmanto uz pierādījumiem balstītus faktus, kas raksturo risināmo problēmu un attiecīgo politikas jomu (ja attiecināms), norāda pastāvošo tiesisko regulējumu un skaidro tā būtību, kā arī raksturo pastāvošā tiesiskā regulējuma nepilnības.</w:t>
      </w:r>
    </w:p>
    <w:p w:rsidR="00C33BE2" w:rsidRDefault="00C33BE2" w:rsidP="00C33BE2">
      <w:pPr>
        <w:rPr>
          <w:rFonts w:ascii="Times New Roman" w:hAnsi="Times New Roman" w:cs="Times New Roman"/>
          <w:lang w:val="lv-LV"/>
        </w:rPr>
      </w:pPr>
    </w:p>
    <w:p w:rsidR="00C33BE2" w:rsidRDefault="00C33BE2" w:rsidP="00C33BE2">
      <w:pPr>
        <w:ind w:firstLine="720"/>
        <w:rPr>
          <w:rFonts w:ascii="Times New Roman" w:hAnsi="Times New Roman" w:cs="Times New Roman"/>
          <w:lang w:val="lv-LV"/>
        </w:rPr>
      </w:pPr>
      <w:r>
        <w:rPr>
          <w:rFonts w:ascii="Times New Roman" w:hAnsi="Times New Roman" w:cs="Times New Roman"/>
          <w:lang w:val="lv-LV"/>
        </w:rPr>
        <w:t xml:space="preserve">Vienlaikus atkārtoti norādām, ka Tieslietu ministrijas ieskatā nav saprotams projekta 22.punkts, kas paredz, ka, </w:t>
      </w:r>
      <w:r>
        <w:rPr>
          <w:rFonts w:ascii="Times New Roman" w:hAnsi="Times New Roman" w:cs="Times New Roman"/>
          <w:i/>
          <w:iCs/>
          <w:lang w:val="lv-LV"/>
        </w:rPr>
        <w:t>lai nepamatoti nesašaurinātu potenciālo kandidātu loku, atbildīgā ministrija un atlases komisija nodrošina augstskolas padomes locekļu amatiem iekļauto prasību samērīgumu.</w:t>
      </w:r>
      <w:r>
        <w:rPr>
          <w:rFonts w:ascii="Times New Roman" w:hAnsi="Times New Roman" w:cs="Times New Roman"/>
          <w:lang w:val="lv-LV"/>
        </w:rPr>
        <w:t xml:space="preserve"> Ne no projekta, ne projekta anotācijas nav saprotams, kā tiks realizēts projekta 22.punkts, attiecīgi lūdzam sniegt pamatojumu projekta anotācijā. </w:t>
      </w:r>
    </w:p>
    <w:p w:rsidR="00C33BE2" w:rsidRDefault="00C33BE2" w:rsidP="00C33BE2">
      <w:pPr>
        <w:rPr>
          <w:rFonts w:ascii="Times New Roman" w:hAnsi="Times New Roman" w:cs="Times New Roman"/>
          <w:lang w:val="lv-LV"/>
        </w:rPr>
      </w:pPr>
    </w:p>
    <w:p w:rsidR="00027DCB" w:rsidRDefault="00027DCB" w:rsidP="00C33BE2">
      <w:pPr>
        <w:shd w:val="clear" w:color="auto" w:fill="FFFFFF"/>
        <w:rPr>
          <w:rFonts w:ascii="Times New Roman" w:hAnsi="Times New Roman" w:cs="Times New Roman"/>
          <w:color w:val="000000"/>
          <w:lang w:val="lv-LV"/>
        </w:rPr>
      </w:pPr>
    </w:p>
    <w:p w:rsidR="00C33BE2" w:rsidRDefault="00C33BE2" w:rsidP="00C33BE2">
      <w:pPr>
        <w:shd w:val="clear" w:color="auto" w:fill="FFFFFF"/>
        <w:rPr>
          <w:rFonts w:ascii="Times New Roman" w:hAnsi="Times New Roman" w:cs="Times New Roman"/>
          <w:color w:val="000000"/>
          <w:lang w:val="lv-LV"/>
        </w:rPr>
      </w:pPr>
      <w:r>
        <w:rPr>
          <w:rFonts w:ascii="Times New Roman" w:hAnsi="Times New Roman" w:cs="Times New Roman"/>
          <w:color w:val="000000"/>
          <w:lang w:val="lv-LV"/>
        </w:rPr>
        <w:t>Ar cieņu,</w:t>
      </w:r>
    </w:p>
    <w:p w:rsidR="00C33BE2" w:rsidRDefault="00C33BE2" w:rsidP="00C33BE2">
      <w:pPr>
        <w:shd w:val="clear" w:color="auto" w:fill="FFFFFF"/>
        <w:rPr>
          <w:rFonts w:ascii="Times New Roman" w:hAnsi="Times New Roman" w:cs="Times New Roman"/>
          <w:color w:val="000000"/>
          <w:lang w:val="lv-LV"/>
        </w:rPr>
      </w:pPr>
      <w:r>
        <w:rPr>
          <w:rFonts w:ascii="Times New Roman" w:hAnsi="Times New Roman" w:cs="Times New Roman"/>
          <w:b/>
          <w:bCs/>
          <w:color w:val="000000"/>
          <w:lang w:val="lv-LV"/>
        </w:rPr>
        <w:t>Elīna Bezdelīga</w:t>
      </w:r>
    </w:p>
    <w:p w:rsidR="00C33BE2" w:rsidRDefault="00C33BE2" w:rsidP="00C33BE2">
      <w:pPr>
        <w:shd w:val="clear" w:color="auto" w:fill="FFFFFF"/>
        <w:rPr>
          <w:rFonts w:ascii="Times New Roman" w:hAnsi="Times New Roman" w:cs="Times New Roman"/>
          <w:color w:val="000000"/>
          <w:lang w:val="lv-LV"/>
        </w:rPr>
      </w:pPr>
      <w:r>
        <w:rPr>
          <w:rFonts w:ascii="Times New Roman" w:hAnsi="Times New Roman" w:cs="Times New Roman"/>
          <w:color w:val="000000"/>
          <w:lang w:val="lv-LV"/>
        </w:rPr>
        <w:t>Tieslietu ministrijas</w:t>
      </w:r>
    </w:p>
    <w:p w:rsidR="00C33BE2" w:rsidRDefault="00C33BE2" w:rsidP="00C33BE2">
      <w:pPr>
        <w:shd w:val="clear" w:color="auto" w:fill="FFFFFF"/>
        <w:rPr>
          <w:rFonts w:ascii="Times New Roman" w:hAnsi="Times New Roman" w:cs="Times New Roman"/>
          <w:color w:val="000000"/>
          <w:lang w:val="lv-LV"/>
        </w:rPr>
      </w:pPr>
      <w:r>
        <w:rPr>
          <w:rFonts w:ascii="Times New Roman" w:hAnsi="Times New Roman" w:cs="Times New Roman"/>
          <w:color w:val="000000"/>
          <w:lang w:val="lv-LV"/>
        </w:rPr>
        <w:t>Valststiesību departamenta</w:t>
      </w:r>
    </w:p>
    <w:p w:rsidR="00C33BE2" w:rsidRDefault="00C33BE2" w:rsidP="00C33BE2">
      <w:pPr>
        <w:shd w:val="clear" w:color="auto" w:fill="FFFFFF"/>
        <w:rPr>
          <w:rFonts w:ascii="Times New Roman" w:hAnsi="Times New Roman" w:cs="Times New Roman"/>
          <w:color w:val="000000"/>
          <w:lang w:val="lv-LV"/>
        </w:rPr>
      </w:pPr>
      <w:r>
        <w:rPr>
          <w:rFonts w:ascii="Times New Roman" w:hAnsi="Times New Roman" w:cs="Times New Roman"/>
          <w:color w:val="000000"/>
          <w:lang w:val="lv-LV"/>
        </w:rPr>
        <w:t>Konstitucionālo tiesību nodaļas juriste</w:t>
      </w:r>
    </w:p>
    <w:p w:rsidR="00C33BE2" w:rsidRDefault="00C33BE2" w:rsidP="00C33BE2">
      <w:pPr>
        <w:shd w:val="clear" w:color="auto" w:fill="FFFFFF"/>
        <w:rPr>
          <w:rFonts w:ascii="Times New Roman" w:hAnsi="Times New Roman" w:cs="Times New Roman"/>
          <w:color w:val="000000"/>
          <w:lang w:val="lv-LV"/>
        </w:rPr>
      </w:pPr>
      <w:proofErr w:type="spellStart"/>
      <w:r>
        <w:rPr>
          <w:rFonts w:ascii="Times New Roman" w:hAnsi="Times New Roman" w:cs="Times New Roman"/>
          <w:color w:val="000000"/>
          <w:lang w:val="en-GB"/>
        </w:rPr>
        <w:t>Tālrunis</w:t>
      </w:r>
      <w:proofErr w:type="spellEnd"/>
      <w:r>
        <w:rPr>
          <w:rFonts w:ascii="Times New Roman" w:hAnsi="Times New Roman" w:cs="Times New Roman"/>
          <w:color w:val="000000"/>
          <w:lang w:val="en-GB"/>
        </w:rPr>
        <w:t>: 67036900</w:t>
      </w:r>
    </w:p>
    <w:p w:rsidR="00C33BE2" w:rsidRDefault="00C33BE2" w:rsidP="00C33BE2">
      <w:pPr>
        <w:shd w:val="clear" w:color="auto" w:fill="FFFFFF"/>
        <w:rPr>
          <w:rFonts w:ascii="Times New Roman" w:hAnsi="Times New Roman" w:cs="Times New Roman"/>
          <w:color w:val="000000"/>
          <w:lang w:val="lv-LV"/>
        </w:rPr>
      </w:pPr>
      <w:r>
        <w:rPr>
          <w:rFonts w:ascii="Times New Roman" w:hAnsi="Times New Roman" w:cs="Times New Roman"/>
          <w:color w:val="000000"/>
          <w:lang w:val="en-GB"/>
        </w:rPr>
        <w:t xml:space="preserve">E-pasts: </w:t>
      </w:r>
      <w:hyperlink r:id="rId6" w:history="1">
        <w:r>
          <w:rPr>
            <w:rStyle w:val="Hyperlink"/>
            <w:rFonts w:ascii="Times New Roman" w:hAnsi="Times New Roman" w:cs="Times New Roman"/>
            <w:color w:val="000000"/>
            <w:lang w:val="en-GB"/>
          </w:rPr>
          <w:t>Elina.Bezdeliga@tm.gov.lv</w:t>
        </w:r>
      </w:hyperlink>
    </w:p>
    <w:p w:rsidR="005E08FE" w:rsidRPr="007A3E75" w:rsidRDefault="00C33BE2" w:rsidP="007A3E75">
      <w:pPr>
        <w:shd w:val="clear" w:color="auto" w:fill="FFFFFF"/>
        <w:rPr>
          <w:rFonts w:ascii="Times New Roman" w:hAnsi="Times New Roman" w:cs="Times New Roman"/>
          <w:color w:val="1F497D"/>
          <w:lang w:val="lv-LV"/>
        </w:rPr>
      </w:pPr>
      <w:bookmarkStart w:id="0" w:name="_GoBack"/>
      <w:r>
        <w:rPr>
          <w:rFonts w:ascii="Times New Roman" w:hAnsi="Times New Roman" w:cs="Times New Roman"/>
          <w:noProof/>
          <w:color w:val="1F497D"/>
        </w:rPr>
        <w:drawing>
          <wp:inline distT="0" distB="0" distL="0" distR="0">
            <wp:extent cx="1247775" cy="981075"/>
            <wp:effectExtent l="0" t="0" r="9525" b="9525"/>
            <wp:docPr id="1" name="Picture 1" descr="cid:image002.png@01D79E7F.1449E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ēls 3" descr="cid:image002.png@01D79E7F.1449E020"/>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247775" cy="981075"/>
                    </a:xfrm>
                    <a:prstGeom prst="rect">
                      <a:avLst/>
                    </a:prstGeom>
                    <a:noFill/>
                    <a:ln>
                      <a:noFill/>
                    </a:ln>
                  </pic:spPr>
                </pic:pic>
              </a:graphicData>
            </a:graphic>
          </wp:inline>
        </w:drawing>
      </w:r>
      <w:bookmarkEnd w:id="0"/>
    </w:p>
    <w:sectPr w:rsidR="005E08FE" w:rsidRPr="007A3E75">
      <w:footerReference w:type="default" r:id="rId9"/>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06C85" w:rsidRDefault="00306C85" w:rsidP="00C33BE2">
      <w:r>
        <w:separator/>
      </w:r>
    </w:p>
  </w:endnote>
  <w:endnote w:type="continuationSeparator" w:id="0">
    <w:p w:rsidR="00306C85" w:rsidRDefault="00306C85" w:rsidP="00C33B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33BE2" w:rsidRPr="00C33BE2" w:rsidRDefault="00C33BE2">
    <w:pPr>
      <w:pStyle w:val="Footer"/>
      <w:rPr>
        <w:lang w:val="lv-LV"/>
      </w:rPr>
    </w:pPr>
    <w:r>
      <w:rPr>
        <w:lang w:val="lv-LV"/>
      </w:rPr>
      <w:t>TMatz_310821_padomes</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06C85" w:rsidRDefault="00306C85" w:rsidP="00C33BE2">
      <w:r>
        <w:separator/>
      </w:r>
    </w:p>
  </w:footnote>
  <w:footnote w:type="continuationSeparator" w:id="0">
    <w:p w:rsidR="00306C85" w:rsidRDefault="00306C85" w:rsidP="00C33BE2">
      <w:r>
        <w:continuationSeparator/>
      </w:r>
    </w:p>
  </w:footnote>
  <w:footnote w:id="1">
    <w:p w:rsidR="00C33BE2" w:rsidRDefault="00C33BE2" w:rsidP="00C33BE2">
      <w:pPr>
        <w:pStyle w:val="FootnoteText"/>
        <w:jc w:val="both"/>
        <w:rPr>
          <w:rFonts w:ascii="Times New Roman" w:hAnsi="Times New Roman" w:cs="Times New Roman"/>
          <w:i/>
          <w:iCs/>
          <w:lang w:val="lv-LV"/>
        </w:rPr>
      </w:pPr>
      <w:r>
        <w:rPr>
          <w:rStyle w:val="FootnoteReference"/>
          <w:b/>
          <w:bCs/>
          <w:i/>
          <w:iCs/>
          <w:lang w:val="lv-LV"/>
        </w:rPr>
        <w:t>[1]</w:t>
      </w:r>
      <w:r>
        <w:rPr>
          <w:rFonts w:ascii="Times New Roman" w:hAnsi="Times New Roman" w:cs="Times New Roman"/>
          <w:i/>
          <w:iCs/>
          <w:lang w:val="lv-LV"/>
        </w:rPr>
        <w:t xml:space="preserve"> sk. Satversmes tiesas 2007.gada 16.maija sprieduma lietā Nr.2006-42-01 11.punktu un 2018.gada 14.decembra sprieduma lietā Nr.2018-09-0103 18.punktu</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5875"/>
    <w:rsid w:val="00027DCB"/>
    <w:rsid w:val="002D03C2"/>
    <w:rsid w:val="00306C85"/>
    <w:rsid w:val="005E08FE"/>
    <w:rsid w:val="007A3E75"/>
    <w:rsid w:val="00825875"/>
    <w:rsid w:val="00825F37"/>
    <w:rsid w:val="00862C09"/>
    <w:rsid w:val="00BE010B"/>
    <w:rsid w:val="00C33BE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10DB43C-93FA-4605-9EBE-1D1A4FA845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33BE2"/>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C33BE2"/>
    <w:rPr>
      <w:color w:val="0563C1"/>
      <w:u w:val="single"/>
    </w:rPr>
  </w:style>
  <w:style w:type="paragraph" w:styleId="FootnoteText">
    <w:name w:val="footnote text"/>
    <w:basedOn w:val="Normal"/>
    <w:link w:val="FootnoteTextChar"/>
    <w:uiPriority w:val="99"/>
    <w:semiHidden/>
    <w:unhideWhenUsed/>
    <w:rsid w:val="00C33BE2"/>
    <w:rPr>
      <w:sz w:val="20"/>
      <w:szCs w:val="20"/>
    </w:rPr>
  </w:style>
  <w:style w:type="character" w:customStyle="1" w:styleId="FootnoteTextChar">
    <w:name w:val="Footnote Text Char"/>
    <w:basedOn w:val="DefaultParagraphFont"/>
    <w:link w:val="FootnoteText"/>
    <w:uiPriority w:val="99"/>
    <w:semiHidden/>
    <w:rsid w:val="00C33BE2"/>
    <w:rPr>
      <w:rFonts w:ascii="Calibri" w:hAnsi="Calibri" w:cs="Calibri"/>
      <w:sz w:val="20"/>
      <w:szCs w:val="20"/>
    </w:rPr>
  </w:style>
  <w:style w:type="paragraph" w:styleId="NoSpacing">
    <w:name w:val="No Spacing"/>
    <w:basedOn w:val="Normal"/>
    <w:uiPriority w:val="1"/>
    <w:qFormat/>
    <w:rsid w:val="00C33BE2"/>
  </w:style>
  <w:style w:type="character" w:styleId="FootnoteReference">
    <w:name w:val="footnote reference"/>
    <w:basedOn w:val="DefaultParagraphFont"/>
    <w:uiPriority w:val="99"/>
    <w:semiHidden/>
    <w:unhideWhenUsed/>
    <w:rsid w:val="00C33BE2"/>
    <w:rPr>
      <w:rFonts w:ascii="Times New Roman" w:hAnsi="Times New Roman" w:cs="Times New Roman" w:hint="default"/>
      <w:vertAlign w:val="superscript"/>
    </w:rPr>
  </w:style>
  <w:style w:type="character" w:styleId="Strong">
    <w:name w:val="Strong"/>
    <w:basedOn w:val="DefaultParagraphFont"/>
    <w:uiPriority w:val="22"/>
    <w:qFormat/>
    <w:rsid w:val="00C33BE2"/>
    <w:rPr>
      <w:b/>
      <w:bCs/>
    </w:rPr>
  </w:style>
  <w:style w:type="paragraph" w:styleId="Header">
    <w:name w:val="header"/>
    <w:basedOn w:val="Normal"/>
    <w:link w:val="HeaderChar"/>
    <w:uiPriority w:val="99"/>
    <w:unhideWhenUsed/>
    <w:rsid w:val="00C33BE2"/>
    <w:pPr>
      <w:tabs>
        <w:tab w:val="center" w:pos="4680"/>
        <w:tab w:val="right" w:pos="9360"/>
      </w:tabs>
    </w:pPr>
  </w:style>
  <w:style w:type="character" w:customStyle="1" w:styleId="HeaderChar">
    <w:name w:val="Header Char"/>
    <w:basedOn w:val="DefaultParagraphFont"/>
    <w:link w:val="Header"/>
    <w:uiPriority w:val="99"/>
    <w:rsid w:val="00C33BE2"/>
    <w:rPr>
      <w:rFonts w:ascii="Calibri" w:hAnsi="Calibri" w:cs="Calibri"/>
    </w:rPr>
  </w:style>
  <w:style w:type="paragraph" w:styleId="Footer">
    <w:name w:val="footer"/>
    <w:basedOn w:val="Normal"/>
    <w:link w:val="FooterChar"/>
    <w:uiPriority w:val="99"/>
    <w:unhideWhenUsed/>
    <w:rsid w:val="00C33BE2"/>
    <w:pPr>
      <w:tabs>
        <w:tab w:val="center" w:pos="4680"/>
        <w:tab w:val="right" w:pos="9360"/>
      </w:tabs>
    </w:pPr>
  </w:style>
  <w:style w:type="character" w:customStyle="1" w:styleId="FooterChar">
    <w:name w:val="Footer Char"/>
    <w:basedOn w:val="DefaultParagraphFont"/>
    <w:link w:val="Footer"/>
    <w:uiPriority w:val="99"/>
    <w:rsid w:val="00C33BE2"/>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43050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cid:image002.png@01D79E7F.1449E020" TargetMode="External"/><Relationship Id="rId3" Type="http://schemas.openxmlformats.org/officeDocument/2006/relationships/webSettings" Target="webSettings.xml"/><Relationship Id="rId7" Type="http://schemas.openxmlformats.org/officeDocument/2006/relationships/image" Target="media/image1.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Elina.Bezdeliga@tm.gov.lv"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2</Pages>
  <Words>1140</Words>
  <Characters>6500</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Depkovska</dc:creator>
  <cp:keywords/>
  <dc:description/>
  <cp:lastModifiedBy>Anita Depkovska</cp:lastModifiedBy>
  <cp:revision>3</cp:revision>
  <dcterms:created xsi:type="dcterms:W3CDTF">2021-08-31T14:46:00Z</dcterms:created>
  <dcterms:modified xsi:type="dcterms:W3CDTF">2021-09-01T11:55:00Z</dcterms:modified>
</cp:coreProperties>
</file>