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individuālo mācību kontu pieejas attīstību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Noteikumi nosaka: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papildināt MK noteikumu projektu ar informāciju par IMK konsultatīvās partneru darba grupas pienākumiem un tiesībām saistībā ar IMK ieviešanu.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 Nodrošinot šo noteikumu </w:t>
            </w:r>
            <w:r w:rsidR="00000000" w:rsidRPr="00000000" w:rsidDel="00000000">
              <w:rPr>
                <w:rtl w:val="0"/>
              </w:rPr>
              <w:t xml:space="preserve">2.5.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minētos izglītības pakalpojumus, individuālo mācību kontu pieejas aprobācijas ietvaros ir attiecināmi šādi izmaksu veidi: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 ir plānots, ka mācības notiks arī darba laikā? Ja jā, kurš segs darba algas izmaksas, kamēr darbinieks mācās?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14.3.3. finanšu atbalsts izdevumiem par dzīvojamās telpas īri vai dienesta viesnīcu šo noteikumu </w:t>
            </w:r>
            <w:r w:rsidR="00000000" w:rsidRPr="00000000" w:rsidDel="00000000">
              <w:rPr>
                <w:rtl w:val="0"/>
              </w:rPr>
              <w:t xml:space="preserve">11.4.3.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minētās atbalstāmās darbības īstenošanai atbilstoši nozares ministrijas apstiprinātai vienkāršoto izmaksu metodikai, nepārsniedzot 50 euro mēnesī;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 persona izvēlas 10.1. punktā minēto mācību veidu (profesionālās tālākizglītības programma), noteikumu 14.3.3. punktā norādītā summa var būt nepietiekama, lai segtu dzīvojamās telpas īres vai dienesta viesnīcas izmaksas.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36.1. persona finansējuma saņēmējam iesniedz rakstveida iesniegumu, norādot izglītības programmas apgūšanas pārtraukšanas iemeslu un raksturojot situāciju, iesniedzot personas apgalvojumus pamatojošus dokumentus (ja attiecināms);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norādīt, ka rakstveida iesniegums ir iesniedzams platformā.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44.4. izglītības pakalpojumu sniedzējs ir īstenojis vismaz divas izglītības programmas attiecīgajā izglītības programmas veidā un Eiropas Iedzīvotāju digitālā ietvara (turpmāk - DigComp) kompetenču jomā vismaz 3.DigComp līmenī, kur dalībnieku skaits vienā grupā ir bijis vismaz 10 dalībnieki.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kā kritēriju norādīt arī izglītības programmu beidzēju skaitu.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45.5. apliecinājumu par katru pieteikumā norādīto izglītības programmas veidu, ka šo noteikumu </w:t>
            </w:r>
            <w:r w:rsidR="00000000" w:rsidRPr="00000000" w:rsidDel="00000000">
              <w:rPr>
                <w:rtl w:val="0"/>
              </w:rPr>
              <w:t xml:space="preserve">45.1.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 norādītajās kompetenču jomās, kurās izglītības pakalpojumu sniedzējs plāno nodrošināt izglītības programmas, ir īstenojis vismaz divas izglītības programmas, kurās dalībnieku skaits vienā grupā ir bijis vismaz 10 dalībnieki;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norādīt arī izglītības programmu beidzēju skaitu.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49.2.8. izglītības programmas īstenošanas vieta;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izteikt šādā redakcijā: "49.2.8. izglītības programmas īstenošanas vieta, ja mācības ir notikušas klātienē".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67. Personai, reģistrējoties platformā un izveidojot individuālo mācību kontu, platforma iegūst šādus personas datus: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personas datus papildināt ar personas ienākumiem (robežās no..līdz).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18.05.2024.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18.05.2024.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