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 specifiskā atbalsta mērķa “Energoefektivitātes veicināšana un siltumnīcefekta gāzu emisiju samazināšana”  2.1.1.6. pasākuma “Pašvaldību ēku energoefektivitātes paaugstināšana”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13.06.2024.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13.06.2024.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