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7. janvāra noteikumos Nr. 16 "Trokšņa novērtēšanas un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14.09.2023.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14.09.2023.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